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3227D" w14:textId="77777777" w:rsidR="00A04ED5" w:rsidRPr="00D7422B" w:rsidRDefault="00A04ED5" w:rsidP="00A04ED5">
      <w:pPr>
        <w:jc w:val="center"/>
        <w:rPr>
          <w:b/>
          <w:szCs w:val="24"/>
        </w:rPr>
      </w:pPr>
      <w:r>
        <w:rPr>
          <w:b/>
          <w:szCs w:val="24"/>
        </w:rPr>
        <w:t>Техническое задание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6480"/>
      </w:tblGrid>
      <w:tr w:rsidR="00A04ED5" w:rsidRPr="006F1FCD" w14:paraId="712C44A5" w14:textId="77777777" w:rsidTr="00E05BEF">
        <w:tc>
          <w:tcPr>
            <w:tcW w:w="2628" w:type="dxa"/>
            <w:shd w:val="clear" w:color="auto" w:fill="auto"/>
          </w:tcPr>
          <w:p w14:paraId="198B234D" w14:textId="77777777" w:rsidR="00A04ED5" w:rsidRPr="00A15230" w:rsidRDefault="00A04ED5" w:rsidP="00E05BEF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Позиция</w:t>
            </w:r>
            <w:r w:rsidRPr="00A15230">
              <w:rPr>
                <w:szCs w:val="24"/>
                <w:lang w:val="en-US"/>
              </w:rPr>
              <w:t xml:space="preserve">: </w:t>
            </w:r>
          </w:p>
        </w:tc>
        <w:tc>
          <w:tcPr>
            <w:tcW w:w="6480" w:type="dxa"/>
            <w:shd w:val="clear" w:color="auto" w:fill="auto"/>
          </w:tcPr>
          <w:p w14:paraId="09D5FBDF" w14:textId="365424AA" w:rsidR="00A04ED5" w:rsidRPr="00D7422B" w:rsidRDefault="00323007" w:rsidP="009C4D61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(Две позиции)</w:t>
            </w:r>
            <w:r w:rsidR="00386A0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М</w:t>
            </w:r>
            <w:r w:rsidR="009C4D61">
              <w:rPr>
                <w:b/>
                <w:szCs w:val="24"/>
              </w:rPr>
              <w:t>еждународны</w:t>
            </w:r>
            <w:r>
              <w:rPr>
                <w:b/>
                <w:szCs w:val="24"/>
              </w:rPr>
              <w:t>й</w:t>
            </w:r>
            <w:r w:rsidR="009C4D61">
              <w:rPr>
                <w:b/>
                <w:szCs w:val="24"/>
              </w:rPr>
              <w:t xml:space="preserve"> </w:t>
            </w:r>
            <w:r w:rsidR="00A04ED5" w:rsidRPr="006F1FCD">
              <w:rPr>
                <w:b/>
                <w:szCs w:val="24"/>
              </w:rPr>
              <w:t xml:space="preserve">консультант/эксперт для </w:t>
            </w:r>
            <w:r w:rsidR="00A04ED5">
              <w:rPr>
                <w:b/>
                <w:szCs w:val="24"/>
              </w:rPr>
              <w:t xml:space="preserve">проведения </w:t>
            </w:r>
            <w:r>
              <w:rPr>
                <w:b/>
                <w:szCs w:val="24"/>
              </w:rPr>
              <w:t xml:space="preserve">презентации для представителей </w:t>
            </w:r>
            <w:r w:rsidR="009C4D61" w:rsidRPr="009C4D61">
              <w:rPr>
                <w:b/>
                <w:szCs w:val="24"/>
              </w:rPr>
              <w:t>банк</w:t>
            </w:r>
            <w:r>
              <w:rPr>
                <w:b/>
                <w:szCs w:val="24"/>
              </w:rPr>
              <w:t>ов</w:t>
            </w:r>
            <w:r w:rsidR="009C4D61" w:rsidRPr="009C4D61">
              <w:rPr>
                <w:b/>
                <w:szCs w:val="24"/>
              </w:rPr>
              <w:t xml:space="preserve"> по вопросам </w:t>
            </w:r>
            <w:r>
              <w:rPr>
                <w:b/>
                <w:szCs w:val="24"/>
              </w:rPr>
              <w:t xml:space="preserve">международных </w:t>
            </w:r>
            <w:r w:rsidR="009C4D61" w:rsidRPr="009C4D61">
              <w:rPr>
                <w:b/>
                <w:szCs w:val="24"/>
              </w:rPr>
              <w:t>денежных п</w:t>
            </w:r>
            <w:r w:rsidR="009C4D61">
              <w:rPr>
                <w:b/>
                <w:szCs w:val="24"/>
              </w:rPr>
              <w:t xml:space="preserve">ереводов </w:t>
            </w:r>
          </w:p>
        </w:tc>
      </w:tr>
      <w:tr w:rsidR="00A04ED5" w:rsidRPr="00D7422B" w14:paraId="5D6E6F1D" w14:textId="77777777" w:rsidTr="00E05BEF">
        <w:tc>
          <w:tcPr>
            <w:tcW w:w="2628" w:type="dxa"/>
            <w:shd w:val="clear" w:color="auto" w:fill="auto"/>
          </w:tcPr>
          <w:p w14:paraId="4A525558" w14:textId="77777777" w:rsidR="00A04ED5" w:rsidRPr="00A15230" w:rsidRDefault="00A04ED5" w:rsidP="00E05BEF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Место проведения проекта</w:t>
            </w:r>
            <w:r w:rsidRPr="00A15230">
              <w:rPr>
                <w:szCs w:val="24"/>
                <w:lang w:val="en-US"/>
              </w:rPr>
              <w:t>:</w:t>
            </w:r>
          </w:p>
        </w:tc>
        <w:tc>
          <w:tcPr>
            <w:tcW w:w="6480" w:type="dxa"/>
            <w:shd w:val="clear" w:color="auto" w:fill="auto"/>
          </w:tcPr>
          <w:p w14:paraId="53A0DDEB" w14:textId="77777777" w:rsidR="00A04ED5" w:rsidRPr="00D7422B" w:rsidRDefault="00A04ED5" w:rsidP="00E05BE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г. Ашхабад</w:t>
            </w:r>
          </w:p>
        </w:tc>
      </w:tr>
      <w:tr w:rsidR="00A04ED5" w:rsidRPr="00D7422B" w14:paraId="5A7C973A" w14:textId="77777777" w:rsidTr="00E05BEF">
        <w:tc>
          <w:tcPr>
            <w:tcW w:w="2628" w:type="dxa"/>
            <w:shd w:val="clear" w:color="auto" w:fill="auto"/>
          </w:tcPr>
          <w:p w14:paraId="70A99734" w14:textId="77777777" w:rsidR="00A04ED5" w:rsidRPr="00D7422B" w:rsidRDefault="00A04ED5" w:rsidP="00E05BEF">
            <w:pPr>
              <w:rPr>
                <w:szCs w:val="24"/>
              </w:rPr>
            </w:pPr>
            <w:r>
              <w:rPr>
                <w:szCs w:val="24"/>
              </w:rPr>
              <w:t>Классификация</w:t>
            </w:r>
            <w:r w:rsidRPr="00D7422B">
              <w:rPr>
                <w:szCs w:val="24"/>
              </w:rPr>
              <w:t>:</w:t>
            </w:r>
          </w:p>
        </w:tc>
        <w:tc>
          <w:tcPr>
            <w:tcW w:w="6480" w:type="dxa"/>
            <w:shd w:val="clear" w:color="auto" w:fill="auto"/>
          </w:tcPr>
          <w:p w14:paraId="351AA6C5" w14:textId="77777777" w:rsidR="00A04ED5" w:rsidRPr="00D7422B" w:rsidRDefault="00A04ED5" w:rsidP="00E05BE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Консультант</w:t>
            </w:r>
          </w:p>
        </w:tc>
      </w:tr>
      <w:tr w:rsidR="00A04ED5" w:rsidRPr="00D7422B" w14:paraId="7E9122AF" w14:textId="77777777" w:rsidTr="00E05BEF">
        <w:tc>
          <w:tcPr>
            <w:tcW w:w="2628" w:type="dxa"/>
            <w:shd w:val="clear" w:color="auto" w:fill="auto"/>
          </w:tcPr>
          <w:p w14:paraId="78C266BB" w14:textId="77777777" w:rsidR="00A04ED5" w:rsidRPr="00D7422B" w:rsidRDefault="00A04ED5" w:rsidP="00E05BEF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Срок  назначения</w:t>
            </w:r>
            <w:proofErr w:type="gramEnd"/>
            <w:r w:rsidRPr="00D7422B">
              <w:rPr>
                <w:szCs w:val="24"/>
              </w:rPr>
              <w:t xml:space="preserve">: </w:t>
            </w:r>
          </w:p>
        </w:tc>
        <w:tc>
          <w:tcPr>
            <w:tcW w:w="6480" w:type="dxa"/>
            <w:shd w:val="clear" w:color="auto" w:fill="auto"/>
          </w:tcPr>
          <w:p w14:paraId="54EC0BE5" w14:textId="77777777" w:rsidR="00A04ED5" w:rsidRPr="00D7422B" w:rsidRDefault="00A04ED5" w:rsidP="00E05BE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Краткосрочный контракт </w:t>
            </w:r>
          </w:p>
        </w:tc>
      </w:tr>
      <w:tr w:rsidR="00A04ED5" w:rsidRPr="00C466E2" w14:paraId="793A99E2" w14:textId="77777777" w:rsidTr="00E05BEF">
        <w:tc>
          <w:tcPr>
            <w:tcW w:w="2628" w:type="dxa"/>
            <w:shd w:val="clear" w:color="auto" w:fill="auto"/>
          </w:tcPr>
          <w:p w14:paraId="20EC9341" w14:textId="77777777" w:rsidR="00A04ED5" w:rsidRPr="00D7422B" w:rsidRDefault="00A04ED5" w:rsidP="00E05BEF">
            <w:pPr>
              <w:rPr>
                <w:szCs w:val="24"/>
              </w:rPr>
            </w:pPr>
            <w:r>
              <w:rPr>
                <w:szCs w:val="24"/>
              </w:rPr>
              <w:t>Проект</w:t>
            </w:r>
            <w:r w:rsidRPr="00D7422B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МОМа</w:t>
            </w:r>
            <w:proofErr w:type="spellEnd"/>
          </w:p>
        </w:tc>
        <w:tc>
          <w:tcPr>
            <w:tcW w:w="6480" w:type="dxa"/>
            <w:shd w:val="clear" w:color="auto" w:fill="auto"/>
          </w:tcPr>
          <w:p w14:paraId="2ED9EBDF" w14:textId="62901098" w:rsidR="00A04ED5" w:rsidRPr="008C1FC4" w:rsidRDefault="00FB6ABD" w:rsidP="00E05BEF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«Снижение социально-экономического воздействия пандемии </w:t>
            </w:r>
            <w:r>
              <w:rPr>
                <w:b/>
                <w:szCs w:val="24"/>
                <w:lang w:val="en-US"/>
              </w:rPr>
              <w:t>COVID</w:t>
            </w:r>
            <w:r w:rsidRPr="00FB6ABD">
              <w:rPr>
                <w:b/>
                <w:szCs w:val="24"/>
              </w:rPr>
              <w:t>-19</w:t>
            </w:r>
            <w:r>
              <w:rPr>
                <w:b/>
                <w:szCs w:val="24"/>
              </w:rPr>
              <w:t xml:space="preserve"> на мигрантов и сообщества в Центральной Азии и Российской Федерации» При финансировании </w:t>
            </w:r>
            <w:r w:rsidR="00513B83" w:rsidRPr="00513B83">
              <w:rPr>
                <w:b/>
                <w:szCs w:val="24"/>
              </w:rPr>
              <w:t>Швейцарское агентство по развитию и сотрудничеству (SDC)</w:t>
            </w:r>
          </w:p>
        </w:tc>
      </w:tr>
      <w:tr w:rsidR="00A04ED5" w:rsidRPr="00A15230" w14:paraId="125FF3C4" w14:textId="77777777" w:rsidTr="00E05BEF">
        <w:tc>
          <w:tcPr>
            <w:tcW w:w="2628" w:type="dxa"/>
            <w:shd w:val="clear" w:color="auto" w:fill="auto"/>
          </w:tcPr>
          <w:p w14:paraId="582E6511" w14:textId="77777777" w:rsidR="00A04ED5" w:rsidRPr="00A15230" w:rsidRDefault="00A04ED5" w:rsidP="00E05BEF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Дата начала</w:t>
            </w:r>
            <w:r w:rsidRPr="00A15230">
              <w:rPr>
                <w:szCs w:val="24"/>
                <w:lang w:val="en-US"/>
              </w:rPr>
              <w:t>:</w:t>
            </w:r>
          </w:p>
        </w:tc>
        <w:tc>
          <w:tcPr>
            <w:tcW w:w="6480" w:type="dxa"/>
            <w:shd w:val="clear" w:color="auto" w:fill="auto"/>
          </w:tcPr>
          <w:p w14:paraId="06E821A9" w14:textId="5A011427" w:rsidR="00A04ED5" w:rsidRPr="00DC5A87" w:rsidRDefault="009C4D61" w:rsidP="009C4D61">
            <w:pPr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Апрель</w:t>
            </w:r>
            <w:r w:rsidR="00A04ED5">
              <w:rPr>
                <w:b/>
                <w:szCs w:val="24"/>
                <w:lang w:val="en-US"/>
              </w:rPr>
              <w:t xml:space="preserve"> 20</w:t>
            </w:r>
            <w:r w:rsidR="00513B83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1</w:t>
            </w:r>
          </w:p>
        </w:tc>
      </w:tr>
    </w:tbl>
    <w:p w14:paraId="06174F7E" w14:textId="77777777" w:rsidR="00A04ED5" w:rsidRDefault="00A04ED5" w:rsidP="00FB11C0">
      <w:pPr>
        <w:jc w:val="center"/>
        <w:rPr>
          <w:b/>
          <w:lang w:val="en-US" w:bidi="th-TH"/>
        </w:rPr>
      </w:pPr>
    </w:p>
    <w:p w14:paraId="6F7127DF" w14:textId="33FFB9B0" w:rsidR="00DA108C" w:rsidRPr="00513B83" w:rsidRDefault="00513B83" w:rsidP="00DA108C">
      <w:pPr>
        <w:widowControl w:val="0"/>
        <w:shd w:val="clear" w:color="auto" w:fill="4472C4" w:themeFill="accent1"/>
        <w:spacing w:before="120" w:after="120" w:line="240" w:lineRule="auto"/>
        <w:jc w:val="both"/>
        <w:rPr>
          <w:rFonts w:cstheme="minorHAnsi"/>
          <w:b/>
          <w:bCs/>
          <w:color w:val="FFFFFF" w:themeColor="background1"/>
        </w:rPr>
      </w:pPr>
      <w:r>
        <w:rPr>
          <w:b/>
          <w:color w:val="FFFFFF" w:themeColor="background1"/>
          <w:lang w:val="en-US"/>
        </w:rPr>
        <w:t xml:space="preserve">1. </w:t>
      </w:r>
      <w:r w:rsidR="0031628B">
        <w:rPr>
          <w:b/>
          <w:color w:val="FFFFFF" w:themeColor="background1"/>
        </w:rPr>
        <w:t>ВВЕДЕНИЕ</w:t>
      </w:r>
    </w:p>
    <w:p w14:paraId="7014DAB5" w14:textId="724BAADB" w:rsidR="00513B83" w:rsidRPr="00B71358" w:rsidRDefault="00B71358" w:rsidP="00802056">
      <w:pPr>
        <w:jc w:val="both"/>
      </w:pPr>
      <w:r>
        <w:t>В августе 2020 года</w:t>
      </w:r>
      <w:r w:rsidRPr="00B71358">
        <w:t xml:space="preserve"> </w:t>
      </w:r>
      <w:r>
        <w:t xml:space="preserve">Международная Организация по миграции </w:t>
      </w:r>
      <w:r w:rsidRPr="00B71358">
        <w:t>в Казахстане, Кыргызстане, Российской Федерации, Таджикистане, Туркменистане и Узбекистане начали реализацию регионального проекта «</w:t>
      </w:r>
      <w:r>
        <w:t>С</w:t>
      </w:r>
      <w:r w:rsidR="00513B83" w:rsidRPr="00513B83">
        <w:t xml:space="preserve">нижение социально-экономического воздействия пандемии </w:t>
      </w:r>
      <w:r w:rsidR="00513B83" w:rsidRPr="00513B83">
        <w:rPr>
          <w:lang w:val="en-US"/>
        </w:rPr>
        <w:t>COVID</w:t>
      </w:r>
      <w:r w:rsidR="00513B83" w:rsidRPr="00513B83">
        <w:t>-19 на мигрантов и сообщества в Центральной Азии и Российской Федерации»</w:t>
      </w:r>
    </w:p>
    <w:p w14:paraId="30F0643B" w14:textId="1141FCF5" w:rsidR="00643227" w:rsidRDefault="00B71358" w:rsidP="00B71358">
      <w:pPr>
        <w:jc w:val="both"/>
      </w:pPr>
      <w:r w:rsidRPr="00B71358">
        <w:rPr>
          <w:b/>
        </w:rPr>
        <w:t>Целью проекта</w:t>
      </w:r>
      <w:r>
        <w:t xml:space="preserve"> </w:t>
      </w:r>
      <w:r w:rsidR="00431A3A" w:rsidRPr="00431A3A">
        <w:t xml:space="preserve">является смягчение социально-экономических последствий пандемии </w:t>
      </w:r>
      <w:r w:rsidR="00431A3A" w:rsidRPr="00431A3A">
        <w:rPr>
          <w:lang w:val="en-GB"/>
        </w:rPr>
        <w:t>COVID</w:t>
      </w:r>
      <w:r w:rsidR="00431A3A" w:rsidRPr="00431A3A">
        <w:t>-19 для мигрантов и сообществ и оказание содействия правительствам государств Центральной Азии и Российской Федерации в решении оперативных задач управления миграцией в условиях текущего глобального кризиса в области здравоохранения.</w:t>
      </w:r>
    </w:p>
    <w:p w14:paraId="3B3637C7" w14:textId="6708E218" w:rsidR="00B71358" w:rsidRDefault="00B71358" w:rsidP="00802056">
      <w:pPr>
        <w:jc w:val="both"/>
      </w:pPr>
      <w:r w:rsidRPr="00B71358">
        <w:rPr>
          <w:b/>
        </w:rPr>
        <w:t>Бенефициары:</w:t>
      </w:r>
      <w:r w:rsidR="0031628B">
        <w:t xml:space="preserve"> П</w:t>
      </w:r>
      <w:r w:rsidRPr="00B71358">
        <w:t xml:space="preserve">равительства </w:t>
      </w:r>
      <w:r w:rsidR="0031628B">
        <w:t xml:space="preserve">стран </w:t>
      </w:r>
      <w:r w:rsidR="00431A3A">
        <w:t xml:space="preserve">Центральной Азии и </w:t>
      </w:r>
      <w:r w:rsidRPr="00B71358">
        <w:t xml:space="preserve">Российской Федерации, </w:t>
      </w:r>
      <w:r w:rsidR="00431A3A">
        <w:t>местные органы власти, национальные банки, частный сектор и общественные организации, т</w:t>
      </w:r>
      <w:r w:rsidRPr="00B71358">
        <w:t>рудовые мигранты,</w:t>
      </w:r>
      <w:r w:rsidR="00431A3A">
        <w:t xml:space="preserve"> репатрианты и уязвимые мигранты</w:t>
      </w:r>
      <w:r w:rsidRPr="00B71358">
        <w:t>.</w:t>
      </w:r>
    </w:p>
    <w:p w14:paraId="7DCD3677" w14:textId="77777777" w:rsidR="00431A3A" w:rsidRPr="00431A3A" w:rsidRDefault="00431A3A" w:rsidP="00431A3A">
      <w:pPr>
        <w:jc w:val="both"/>
      </w:pPr>
      <w:r w:rsidRPr="00431A3A">
        <w:t xml:space="preserve">Проект является ответом на субрегиональный призыв: </w:t>
      </w:r>
      <w:r w:rsidRPr="00431A3A">
        <w:rPr>
          <w:i/>
          <w:iCs/>
        </w:rPr>
        <w:t>Стратегическая готовность и план реагирования МОМ в Центральной Азии и Российской Федерации</w:t>
      </w:r>
      <w:r w:rsidRPr="00431A3A">
        <w:t xml:space="preserve">. Таким образом, он способствует достижению общей цели </w:t>
      </w:r>
      <w:r w:rsidRPr="00431A3A">
        <w:rPr>
          <w:i/>
          <w:iCs/>
        </w:rPr>
        <w:t xml:space="preserve">Глобального стратегического плана готовности и реагирования МОМ в отношении </w:t>
      </w:r>
      <w:r w:rsidRPr="00431A3A">
        <w:rPr>
          <w:i/>
          <w:iCs/>
          <w:lang w:val="en-GB"/>
        </w:rPr>
        <w:t>COVID</w:t>
      </w:r>
      <w:r w:rsidRPr="00431A3A">
        <w:rPr>
          <w:i/>
          <w:iCs/>
        </w:rPr>
        <w:t>-19</w:t>
      </w:r>
      <w:r w:rsidRPr="00431A3A">
        <w:t xml:space="preserve"> по прекращению дальнейшей передачи </w:t>
      </w:r>
      <w:r w:rsidRPr="00431A3A">
        <w:rPr>
          <w:lang w:val="en-GB"/>
        </w:rPr>
        <w:t>COVID</w:t>
      </w:r>
      <w:r w:rsidRPr="00431A3A">
        <w:t xml:space="preserve">-19 и смягчению последствий вспышки, в том числе ее социальных и экономических последствий. В соответствии с </w:t>
      </w:r>
      <w:r w:rsidRPr="00431A3A">
        <w:rPr>
          <w:i/>
          <w:iCs/>
        </w:rPr>
        <w:t xml:space="preserve">Глобальным планом стратегической готовности и реагирования на </w:t>
      </w:r>
      <w:r w:rsidRPr="00431A3A">
        <w:rPr>
          <w:i/>
          <w:iCs/>
          <w:lang w:val="en-GB"/>
        </w:rPr>
        <w:t>COVID</w:t>
      </w:r>
      <w:r w:rsidRPr="00431A3A">
        <w:rPr>
          <w:i/>
          <w:iCs/>
        </w:rPr>
        <w:t>-19,</w:t>
      </w:r>
      <w:r w:rsidRPr="00431A3A">
        <w:t xml:space="preserve"> МОМ оказывает поддержку правительствам и партнерам в понимании тенденций мобильности населения и укреплении общественного здравоохранения, которое направлено на минимизацию негативных последствий для общества и экономики. Изначально усилия направлены на обеспечение готовности и реагирования, однако, МОМ также помнит о необходимости мер восстановления. Это включает в себя подход «Никто не должен быть оставлен позади», а также включение элементов социальной сплоченности и программирования.</w:t>
      </w:r>
    </w:p>
    <w:p w14:paraId="12A825EB" w14:textId="6364DDD0" w:rsidR="00B71358" w:rsidRDefault="00431A3A" w:rsidP="00802056">
      <w:pPr>
        <w:jc w:val="both"/>
      </w:pPr>
      <w:r w:rsidRPr="00431A3A">
        <w:lastRenderedPageBreak/>
        <w:t>10-месячный проект направлен на достижение следующих результатов и промежуточных результатов в соответствии со стратегическими приоритетами Регионального призыва: Стратегический план готовности и реагирования МОМ в Центральной Азии и Российской Федерации.</w:t>
      </w:r>
    </w:p>
    <w:p w14:paraId="2E8BCF2C" w14:textId="2F9E4D47" w:rsidR="00431A3A" w:rsidRPr="00431A3A" w:rsidRDefault="00643227" w:rsidP="00431A3A">
      <w:pPr>
        <w:spacing w:after="120" w:line="276" w:lineRule="auto"/>
        <w:jc w:val="both"/>
        <w:rPr>
          <w:rFonts w:eastAsia="Times New Roman"/>
          <w:b/>
          <w:bCs/>
          <w:i/>
          <w:iCs/>
        </w:rPr>
      </w:pPr>
      <w:r>
        <w:t>Компонент</w:t>
      </w:r>
      <w:r w:rsidR="00431A3A" w:rsidRPr="00431A3A">
        <w:rPr>
          <w:rFonts w:eastAsia="Times New Roman"/>
          <w:b/>
          <w:bCs/>
          <w:i/>
          <w:iCs/>
        </w:rPr>
        <w:t xml:space="preserve"> 1. </w:t>
      </w:r>
      <w:r w:rsidR="00431A3A" w:rsidRPr="00431A3A">
        <w:rPr>
          <w:rFonts w:eastAsia="Times New Roman"/>
          <w:bCs/>
          <w:i/>
          <w:iCs/>
        </w:rPr>
        <w:t xml:space="preserve">Правительства Центральной Азии и Российской Федерации осуществляют целенаправленные и научно обоснованные меры реагирования на воздействие </w:t>
      </w:r>
      <w:r w:rsidR="00431A3A" w:rsidRPr="00431A3A">
        <w:rPr>
          <w:rFonts w:eastAsia="Times New Roman"/>
          <w:bCs/>
          <w:i/>
          <w:iCs/>
          <w:lang w:val="en-GB"/>
        </w:rPr>
        <w:t>COVID</w:t>
      </w:r>
      <w:r w:rsidR="00431A3A" w:rsidRPr="00431A3A">
        <w:rPr>
          <w:rFonts w:eastAsia="Times New Roman"/>
          <w:bCs/>
          <w:i/>
          <w:iCs/>
        </w:rPr>
        <w:t>-19 на мигрантов и репатриантов.</w:t>
      </w:r>
    </w:p>
    <w:p w14:paraId="6A318CE7" w14:textId="67077907" w:rsidR="00431A3A" w:rsidRPr="00431A3A" w:rsidRDefault="00643227" w:rsidP="00431A3A">
      <w:pPr>
        <w:spacing w:after="120" w:line="276" w:lineRule="auto"/>
        <w:jc w:val="both"/>
        <w:rPr>
          <w:rFonts w:eastAsiaTheme="minorEastAsia"/>
          <w:b/>
          <w:bCs/>
          <w:i/>
          <w:iCs/>
          <w:color w:val="231F20"/>
        </w:rPr>
      </w:pPr>
      <w:r>
        <w:t>Компонент</w:t>
      </w:r>
      <w:r w:rsidR="00431A3A" w:rsidRPr="00431A3A">
        <w:rPr>
          <w:b/>
          <w:bCs/>
          <w:i/>
          <w:iCs/>
        </w:rPr>
        <w:t xml:space="preserve"> 2: </w:t>
      </w:r>
      <w:r w:rsidR="00431A3A" w:rsidRPr="00431A3A">
        <w:rPr>
          <w:bCs/>
          <w:i/>
          <w:iCs/>
        </w:rPr>
        <w:t>потребности мигрантов в защите и помощи смягчаются и удовлетворяются</w:t>
      </w:r>
      <w:r w:rsidR="000455D0">
        <w:rPr>
          <w:bCs/>
          <w:i/>
          <w:iCs/>
        </w:rPr>
        <w:t>.</w:t>
      </w:r>
    </w:p>
    <w:p w14:paraId="1EEB8425" w14:textId="24BAF263" w:rsidR="00431A3A" w:rsidRPr="00431A3A" w:rsidRDefault="00643227" w:rsidP="00431A3A">
      <w:pPr>
        <w:spacing w:after="200" w:line="276" w:lineRule="auto"/>
        <w:jc w:val="both"/>
        <w:rPr>
          <w:rFonts w:eastAsia="Times New Roman"/>
          <w:i/>
          <w:iCs/>
        </w:rPr>
      </w:pPr>
      <w:r>
        <w:t>Компонент</w:t>
      </w:r>
      <w:r w:rsidR="00431A3A" w:rsidRPr="00431A3A">
        <w:rPr>
          <w:b/>
          <w:bCs/>
          <w:i/>
          <w:iCs/>
        </w:rPr>
        <w:t xml:space="preserve"> 3: </w:t>
      </w:r>
      <w:r w:rsidR="00431A3A" w:rsidRPr="00431A3A">
        <w:rPr>
          <w:bCs/>
          <w:i/>
          <w:iCs/>
        </w:rPr>
        <w:t>лица, определяющие политику в Центральной Азии, адаптируют свою политику в сторону большей финансовой доступности за счет усиления цифровизации денежных переводов</w:t>
      </w:r>
      <w:r w:rsidR="000455D0">
        <w:rPr>
          <w:bCs/>
          <w:i/>
          <w:iCs/>
        </w:rPr>
        <w:t>.</w:t>
      </w:r>
    </w:p>
    <w:p w14:paraId="75435B13" w14:textId="5F041761" w:rsidR="009C4D61" w:rsidRDefault="00643227" w:rsidP="00802056">
      <w:pPr>
        <w:jc w:val="both"/>
      </w:pPr>
      <w:r>
        <w:t xml:space="preserve">В рамках Компонент 3 данного проекта, Представительство МОМ в Туркменистане намерено привлечь </w:t>
      </w:r>
      <w:r w:rsidR="009C4D61">
        <w:t xml:space="preserve">двух международных консультантов </w:t>
      </w:r>
      <w:r>
        <w:t>для проведения</w:t>
      </w:r>
      <w:r w:rsidR="00323007">
        <w:t xml:space="preserve"> презентации международного опыта и практики осуществления международных денежных переводов в следующих странах: </w:t>
      </w:r>
      <w:r w:rsidR="00323007" w:rsidRPr="00F07676">
        <w:rPr>
          <w:b/>
          <w:bCs/>
          <w:i/>
          <w:iCs/>
        </w:rPr>
        <w:t>Россия (1-ый эксперт) и Таджикистан (2-ой эксперт).</w:t>
      </w:r>
      <w:r w:rsidR="00323007">
        <w:t xml:space="preserve"> </w:t>
      </w:r>
    </w:p>
    <w:p w14:paraId="4DB2BB16" w14:textId="77777777" w:rsidR="00643227" w:rsidRPr="00643227" w:rsidRDefault="00643227" w:rsidP="00802056">
      <w:pPr>
        <w:jc w:val="both"/>
      </w:pPr>
    </w:p>
    <w:p w14:paraId="77DE26D9" w14:textId="6B707598" w:rsidR="00DA108C" w:rsidRPr="008C1FC4" w:rsidRDefault="00DA108C" w:rsidP="00DA108C">
      <w:pPr>
        <w:widowControl w:val="0"/>
        <w:shd w:val="clear" w:color="auto" w:fill="4472C4" w:themeFill="accent1"/>
        <w:spacing w:before="120" w:after="120" w:line="240" w:lineRule="auto"/>
        <w:jc w:val="both"/>
        <w:rPr>
          <w:rFonts w:cstheme="minorHAnsi"/>
          <w:b/>
          <w:bCs/>
          <w:color w:val="FFFFFF" w:themeColor="background1"/>
        </w:rPr>
      </w:pPr>
      <w:r w:rsidRPr="008C1FC4">
        <w:rPr>
          <w:rFonts w:cstheme="minorHAnsi"/>
          <w:b/>
          <w:bCs/>
          <w:color w:val="FFFFFF" w:themeColor="background1"/>
        </w:rPr>
        <w:t xml:space="preserve">2. </w:t>
      </w:r>
      <w:r w:rsidR="0031628B" w:rsidRPr="008C1FC4">
        <w:rPr>
          <w:rFonts w:cstheme="minorHAnsi"/>
          <w:b/>
          <w:bCs/>
          <w:color w:val="FFFFFF" w:themeColor="background1"/>
        </w:rPr>
        <w:t>ХАРАКТЕР КОНСУЛЬТАЦИИ</w:t>
      </w:r>
    </w:p>
    <w:p w14:paraId="17BCB823" w14:textId="555D1B46" w:rsidR="00D712BE" w:rsidRDefault="00643227" w:rsidP="009C275D">
      <w:pPr>
        <w:jc w:val="both"/>
        <w:rPr>
          <w:rFonts w:cstheme="minorHAnsi"/>
        </w:rPr>
      </w:pPr>
      <w:r>
        <w:rPr>
          <w:b/>
        </w:rPr>
        <w:t>Общим р</w:t>
      </w:r>
      <w:r w:rsidR="0031628B">
        <w:rPr>
          <w:b/>
        </w:rPr>
        <w:t>езультат</w:t>
      </w:r>
      <w:r>
        <w:rPr>
          <w:b/>
        </w:rPr>
        <w:t>ом реализации мероприятий в рамках Компонента 3 должно стать</w:t>
      </w:r>
      <w:r w:rsidR="009C275D" w:rsidRPr="00DF7AFF">
        <w:rPr>
          <w:b/>
        </w:rPr>
        <w:t>:</w:t>
      </w:r>
      <w:r w:rsidR="009C275D" w:rsidRPr="00DF7AFF">
        <w:rPr>
          <w:bCs/>
        </w:rPr>
        <w:t xml:space="preserve"> </w:t>
      </w:r>
      <w:r w:rsidR="00EA1FED" w:rsidRPr="00EA1FED">
        <w:rPr>
          <w:rFonts w:cstheme="minorHAnsi"/>
        </w:rPr>
        <w:t xml:space="preserve">правительства стран Центральной Азии лучше понимают политику, влияющую на финансовую грамотность </w:t>
      </w:r>
      <w:r>
        <w:rPr>
          <w:rFonts w:cstheme="minorHAnsi"/>
        </w:rPr>
        <w:t xml:space="preserve">населения </w:t>
      </w:r>
      <w:r w:rsidR="00EA1FED" w:rsidRPr="00EA1FED">
        <w:rPr>
          <w:rFonts w:cstheme="minorHAnsi"/>
        </w:rPr>
        <w:t>и управление денежными переводами</w:t>
      </w:r>
      <w:r>
        <w:rPr>
          <w:rFonts w:cstheme="minorHAnsi"/>
        </w:rPr>
        <w:t xml:space="preserve"> граждан</w:t>
      </w:r>
      <w:r w:rsidR="00EA1FED" w:rsidRPr="00EA1FED">
        <w:rPr>
          <w:rFonts w:cstheme="minorHAnsi"/>
        </w:rPr>
        <w:t>, включая денежные переводы как важную финансовую услугу</w:t>
      </w:r>
      <w:r>
        <w:rPr>
          <w:rFonts w:cstheme="minorHAnsi"/>
        </w:rPr>
        <w:t xml:space="preserve"> для граждан</w:t>
      </w:r>
      <w:r w:rsidR="00EA1FED" w:rsidRPr="00EA1FED">
        <w:rPr>
          <w:rFonts w:cstheme="minorHAnsi"/>
        </w:rPr>
        <w:t>.</w:t>
      </w:r>
      <w:r>
        <w:rPr>
          <w:rFonts w:cstheme="minorHAnsi"/>
        </w:rPr>
        <w:t xml:space="preserve"> Реализация задания в рамках данного технического задания должна внести свой вклад в достижение данного общего результата. Учитывая, что денежные переводы из-за рубежа граждан являются одним из существенных источников дохода для многих семей мигрантов, находящихся в Туркменистане, </w:t>
      </w:r>
      <w:r w:rsidR="003D1E77">
        <w:rPr>
          <w:rFonts w:cstheme="minorHAnsi"/>
        </w:rPr>
        <w:t>успешная реализация задач,</w:t>
      </w:r>
      <w:r>
        <w:rPr>
          <w:rFonts w:cstheme="minorHAnsi"/>
        </w:rPr>
        <w:t xml:space="preserve"> поставленных в рамках данного компонента</w:t>
      </w:r>
      <w:r w:rsidR="003D1E77">
        <w:rPr>
          <w:rFonts w:cstheme="minorHAnsi"/>
        </w:rPr>
        <w:t>,</w:t>
      </w:r>
      <w:r>
        <w:rPr>
          <w:rFonts w:cstheme="minorHAnsi"/>
        </w:rPr>
        <w:t xml:space="preserve"> должна </w:t>
      </w:r>
      <w:r w:rsidR="003D1E77">
        <w:rPr>
          <w:rFonts w:cstheme="minorHAnsi"/>
        </w:rPr>
        <w:t>внести свой вклад в</w:t>
      </w:r>
      <w:r>
        <w:rPr>
          <w:rFonts w:cstheme="minorHAnsi"/>
        </w:rPr>
        <w:t xml:space="preserve"> </w:t>
      </w:r>
      <w:r w:rsidR="003D1E77">
        <w:rPr>
          <w:rFonts w:cstheme="minorHAnsi"/>
        </w:rPr>
        <w:t>смягчение негативных последствий пандемии.</w:t>
      </w:r>
    </w:p>
    <w:p w14:paraId="2A295C39" w14:textId="77777777" w:rsidR="00323007" w:rsidRDefault="00323007" w:rsidP="009C275D">
      <w:pPr>
        <w:jc w:val="both"/>
        <w:rPr>
          <w:rFonts w:cstheme="minorHAnsi"/>
        </w:rPr>
      </w:pPr>
      <w:bookmarkStart w:id="0" w:name="_GoBack"/>
      <w:bookmarkEnd w:id="0"/>
    </w:p>
    <w:p w14:paraId="6DF49F84" w14:textId="064ECCC0" w:rsidR="006C5AA3" w:rsidRPr="00DF7AFF" w:rsidRDefault="006C5AA3" w:rsidP="006C5AA3">
      <w:pPr>
        <w:widowControl w:val="0"/>
        <w:shd w:val="clear" w:color="auto" w:fill="4472C4" w:themeFill="accent1"/>
        <w:spacing w:before="120" w:after="120" w:line="240" w:lineRule="auto"/>
        <w:jc w:val="both"/>
        <w:rPr>
          <w:rFonts w:cstheme="minorHAnsi"/>
          <w:b/>
          <w:bCs/>
          <w:color w:val="FFFFFF" w:themeColor="background1"/>
        </w:rPr>
      </w:pPr>
      <w:r w:rsidRPr="00DF7AFF">
        <w:rPr>
          <w:rFonts w:cstheme="minorHAnsi"/>
          <w:b/>
          <w:bCs/>
          <w:color w:val="FFFFFF" w:themeColor="background1"/>
        </w:rPr>
        <w:t xml:space="preserve">3. </w:t>
      </w:r>
      <w:r w:rsidR="0031628B" w:rsidRPr="00DF7AFF">
        <w:rPr>
          <w:rFonts w:cstheme="minorHAnsi"/>
          <w:b/>
          <w:bCs/>
          <w:color w:val="FFFFFF" w:themeColor="background1"/>
        </w:rPr>
        <w:t>ЗАДАЧИ, НЕОБХОДИМЫЕ ДЛЯ ВЫПОЛНЕНИЯ</w:t>
      </w:r>
    </w:p>
    <w:p w14:paraId="0BA0CE82" w14:textId="6998E421" w:rsidR="003B1DBD" w:rsidRDefault="00DF7AFF" w:rsidP="003B1DBD">
      <w:pPr>
        <w:jc w:val="both"/>
      </w:pPr>
      <w:r>
        <w:rPr>
          <w:szCs w:val="24"/>
        </w:rPr>
        <w:t>В рамках настоящего технического задания перед эксп</w:t>
      </w:r>
      <w:r w:rsidR="003B1DBD">
        <w:rPr>
          <w:szCs w:val="24"/>
        </w:rPr>
        <w:t>ерт</w:t>
      </w:r>
      <w:r w:rsidR="00323007">
        <w:rPr>
          <w:szCs w:val="24"/>
        </w:rPr>
        <w:t>а</w:t>
      </w:r>
      <w:r w:rsidR="003B1DBD">
        <w:rPr>
          <w:szCs w:val="24"/>
        </w:rPr>
        <w:t>ми</w:t>
      </w:r>
      <w:r w:rsidR="00A74AC9">
        <w:rPr>
          <w:szCs w:val="24"/>
        </w:rPr>
        <w:t xml:space="preserve"> став</w:t>
      </w:r>
      <w:r w:rsidR="00323007">
        <w:rPr>
          <w:szCs w:val="24"/>
        </w:rPr>
        <w:t>и</w:t>
      </w:r>
      <w:r w:rsidR="00A74AC9">
        <w:rPr>
          <w:szCs w:val="24"/>
        </w:rPr>
        <w:t>тся</w:t>
      </w:r>
      <w:r w:rsidR="003B1DBD">
        <w:rPr>
          <w:szCs w:val="24"/>
        </w:rPr>
        <w:t xml:space="preserve"> задача </w:t>
      </w:r>
      <w:r w:rsidR="00323007">
        <w:t>провести 1-дневную презентацию</w:t>
      </w:r>
      <w:r w:rsidR="00323007">
        <w:rPr>
          <w:szCs w:val="24"/>
        </w:rPr>
        <w:t xml:space="preserve"> действующей практики и опыта стран по осуществлению международных денежных переводов. Целевая аудитория – </w:t>
      </w:r>
      <w:r w:rsidR="009C4D61" w:rsidRPr="009C4D61">
        <w:t>национальны</w:t>
      </w:r>
      <w:r w:rsidR="00323007">
        <w:t>е коммерческие и государственные банки</w:t>
      </w:r>
      <w:r w:rsidR="003B1DBD">
        <w:t xml:space="preserve">. </w:t>
      </w:r>
      <w:r w:rsidR="00323007">
        <w:t xml:space="preserve">Презентации будут организованы МОМ </w:t>
      </w:r>
      <w:r w:rsidR="00F07676">
        <w:t>в режиме телеконференции.</w:t>
      </w:r>
    </w:p>
    <w:p w14:paraId="15CC533B" w14:textId="361A4D46" w:rsidR="009C4D61" w:rsidRPr="003B1DBD" w:rsidRDefault="00323007" w:rsidP="003B1DBD">
      <w:pPr>
        <w:jc w:val="both"/>
        <w:rPr>
          <w:szCs w:val="24"/>
        </w:rPr>
      </w:pPr>
      <w:r>
        <w:t>Во время презентации</w:t>
      </w:r>
      <w:r w:rsidR="00F07676">
        <w:t xml:space="preserve"> эксперты должны будут</w:t>
      </w:r>
      <w:r w:rsidR="003B1DBD" w:rsidRPr="003B1DBD">
        <w:t>:</w:t>
      </w:r>
    </w:p>
    <w:p w14:paraId="29A94542" w14:textId="5BD2F831" w:rsidR="00647AEC" w:rsidRDefault="00F07676" w:rsidP="00EA57F0">
      <w:pPr>
        <w:pStyle w:val="a3"/>
        <w:numPr>
          <w:ilvl w:val="0"/>
          <w:numId w:val="13"/>
        </w:numPr>
        <w:spacing w:before="120" w:after="120" w:line="276" w:lineRule="auto"/>
        <w:jc w:val="both"/>
      </w:pPr>
      <w:r>
        <w:lastRenderedPageBreak/>
        <w:t>Представить общую структуру законодательства страны (1-ый эксперт – России, 2-ой эксперт - Таджикистана), регулирующего международные денежные переводы</w:t>
      </w:r>
      <w:r w:rsidR="00386A08">
        <w:t xml:space="preserve"> </w:t>
      </w:r>
      <w:r w:rsidR="003B1DBD">
        <w:t xml:space="preserve">в странах </w:t>
      </w:r>
      <w:r w:rsidR="00647AEC">
        <w:t>Таджикистана и Российской Федерации</w:t>
      </w:r>
      <w:r w:rsidR="003B1DBD">
        <w:t>.</w:t>
      </w:r>
    </w:p>
    <w:p w14:paraId="34D75A46" w14:textId="77777777" w:rsidR="00EA57F0" w:rsidRDefault="00EA57F0" w:rsidP="00EA57F0">
      <w:pPr>
        <w:pStyle w:val="a3"/>
        <w:spacing w:before="120" w:after="120" w:line="276" w:lineRule="auto"/>
        <w:jc w:val="both"/>
      </w:pPr>
    </w:p>
    <w:p w14:paraId="639DA745" w14:textId="59FE55E3" w:rsidR="00647AEC" w:rsidRDefault="00323007" w:rsidP="00EA57F0">
      <w:pPr>
        <w:pStyle w:val="a3"/>
        <w:numPr>
          <w:ilvl w:val="0"/>
          <w:numId w:val="13"/>
        </w:numPr>
        <w:spacing w:before="120" w:after="120" w:line="276" w:lineRule="auto"/>
        <w:jc w:val="both"/>
      </w:pPr>
      <w:r>
        <w:t xml:space="preserve">Презентовать участникам вебинара </w:t>
      </w:r>
      <w:r w:rsidR="003B1DBD">
        <w:t>схем</w:t>
      </w:r>
      <w:r w:rsidR="00F07676">
        <w:t>у</w:t>
      </w:r>
      <w:r w:rsidR="003B1DBD">
        <w:t xml:space="preserve"> денежных переводов в стране (</w:t>
      </w:r>
      <w:proofErr w:type="gramStart"/>
      <w:r w:rsidR="003B1DBD">
        <w:t>например</w:t>
      </w:r>
      <w:proofErr w:type="gramEnd"/>
      <w:r w:rsidR="003B1DBD">
        <w:t xml:space="preserve">: </w:t>
      </w:r>
      <w:r w:rsidR="00DB7F05" w:rsidRPr="00DB7F05">
        <w:t>Национальный процессинговый центр при Нацбанке по денежным переводам</w:t>
      </w:r>
      <w:r w:rsidR="00A74AC9">
        <w:t xml:space="preserve"> и т.д.</w:t>
      </w:r>
      <w:r w:rsidR="00F07676">
        <w:t>).</w:t>
      </w:r>
    </w:p>
    <w:p w14:paraId="0A5C89BC" w14:textId="77777777" w:rsidR="00EA57F0" w:rsidRPr="00647AEC" w:rsidRDefault="00EA57F0" w:rsidP="00EA57F0">
      <w:pPr>
        <w:pStyle w:val="a3"/>
        <w:spacing w:before="120" w:after="120" w:line="276" w:lineRule="auto"/>
        <w:jc w:val="both"/>
      </w:pPr>
    </w:p>
    <w:p w14:paraId="6A6EA3DE" w14:textId="0D31DD0E" w:rsidR="00A74AC9" w:rsidRDefault="00F07676" w:rsidP="00EA57F0">
      <w:pPr>
        <w:pStyle w:val="a3"/>
        <w:numPr>
          <w:ilvl w:val="0"/>
          <w:numId w:val="13"/>
        </w:numPr>
        <w:spacing w:before="120" w:after="120" w:line="276" w:lineRule="auto"/>
        <w:jc w:val="both"/>
      </w:pPr>
      <w:r>
        <w:t xml:space="preserve">Обсудить с участниками </w:t>
      </w:r>
      <w:proofErr w:type="spellStart"/>
      <w:r>
        <w:t>вебинара</w:t>
      </w:r>
      <w:proofErr w:type="spellEnd"/>
      <w:r>
        <w:t xml:space="preserve"> </w:t>
      </w:r>
      <w:r w:rsidR="00C1582D" w:rsidRPr="00C1582D">
        <w:t>ключевые тенденции и перспективы развития рынка денежных</w:t>
      </w:r>
      <w:r w:rsidR="001B1B50">
        <w:t xml:space="preserve"> </w:t>
      </w:r>
      <w:r w:rsidR="00C1582D" w:rsidRPr="00C1582D">
        <w:t>переводов</w:t>
      </w:r>
      <w:r w:rsidR="00EA1FED">
        <w:t xml:space="preserve"> </w:t>
      </w:r>
      <w:r w:rsidR="00A74AC9">
        <w:t>с использованием новых технологий (мобильные приложения, электронные кошельки и т.д.)</w:t>
      </w:r>
    </w:p>
    <w:p w14:paraId="1B1C97AA" w14:textId="77777777" w:rsidR="00EA57F0" w:rsidRDefault="00EA57F0" w:rsidP="00EA57F0">
      <w:pPr>
        <w:pStyle w:val="a3"/>
        <w:spacing w:before="120" w:after="120" w:line="276" w:lineRule="auto"/>
        <w:jc w:val="both"/>
      </w:pPr>
    </w:p>
    <w:p w14:paraId="167DAE24" w14:textId="28A497B5" w:rsidR="007106E3" w:rsidRPr="001B1B50" w:rsidRDefault="00B01BE8" w:rsidP="00EA57F0">
      <w:pPr>
        <w:pStyle w:val="a3"/>
        <w:numPr>
          <w:ilvl w:val="0"/>
          <w:numId w:val="13"/>
        </w:numPr>
        <w:spacing w:before="120" w:after="120" w:line="276" w:lineRule="auto"/>
        <w:jc w:val="both"/>
      </w:pPr>
      <w:r>
        <w:t xml:space="preserve">Подготовить </w:t>
      </w:r>
      <w:r w:rsidR="007106E3">
        <w:t xml:space="preserve">отчет </w:t>
      </w:r>
      <w:r w:rsidR="00A74AC9">
        <w:t>консультаций</w:t>
      </w:r>
      <w:r w:rsidR="00323007">
        <w:t xml:space="preserve"> с описанием практики денежных переводов в отдельной стране (1-ый эксперт – Россия, 2-ой эксперт – Таджикистан).</w:t>
      </w:r>
    </w:p>
    <w:p w14:paraId="2CE59F4F" w14:textId="77777777" w:rsidR="00DF7AFF" w:rsidRPr="00DF7AFF" w:rsidRDefault="00DF7AFF" w:rsidP="00DF7AFF">
      <w:pPr>
        <w:pStyle w:val="a3"/>
        <w:jc w:val="both"/>
        <w:rPr>
          <w:rFonts w:eastAsia="Calibri"/>
          <w:highlight w:val="yellow"/>
        </w:rPr>
      </w:pPr>
    </w:p>
    <w:p w14:paraId="731E3FEE" w14:textId="77777777" w:rsidR="00BD3582" w:rsidRPr="00643227" w:rsidRDefault="00BD3582" w:rsidP="00BD3582">
      <w:pPr>
        <w:pStyle w:val="a3"/>
        <w:spacing w:line="276" w:lineRule="auto"/>
        <w:rPr>
          <w:b/>
          <w:bCs/>
        </w:rPr>
      </w:pPr>
    </w:p>
    <w:p w14:paraId="6A87815F" w14:textId="7581EB08" w:rsidR="00BD3582" w:rsidRPr="00EA57F0" w:rsidRDefault="00EA57F0" w:rsidP="00EA57F0">
      <w:pPr>
        <w:widowControl w:val="0"/>
        <w:shd w:val="clear" w:color="auto" w:fill="4472C4" w:themeFill="accent1"/>
        <w:spacing w:before="120" w:after="120" w:line="240" w:lineRule="auto"/>
        <w:ind w:left="360"/>
        <w:jc w:val="both"/>
        <w:rPr>
          <w:rFonts w:cstheme="minorHAnsi"/>
          <w:b/>
          <w:color w:val="FFFFFF" w:themeColor="background1"/>
        </w:rPr>
      </w:pPr>
      <w:r>
        <w:rPr>
          <w:rFonts w:cstheme="minorHAnsi"/>
          <w:b/>
          <w:color w:val="FFFFFF" w:themeColor="background1"/>
        </w:rPr>
        <w:t xml:space="preserve">4. </w:t>
      </w:r>
      <w:r w:rsidR="007106E3" w:rsidRPr="00EA57F0">
        <w:rPr>
          <w:rFonts w:cstheme="minorHAnsi"/>
          <w:b/>
          <w:color w:val="FFFFFF" w:themeColor="background1"/>
        </w:rPr>
        <w:t>К</w:t>
      </w:r>
      <w:r w:rsidR="008C1FC4" w:rsidRPr="00EA57F0">
        <w:rPr>
          <w:rFonts w:cstheme="minorHAnsi"/>
          <w:b/>
          <w:color w:val="FFFFFF" w:themeColor="background1"/>
        </w:rPr>
        <w:t>ВАЛИФИКАЦИЯ И УРОВЕНЬ ПОДГОТОВКИ КОНСУЛЬТАНТА</w:t>
      </w:r>
      <w:r w:rsidR="00BD3582" w:rsidRPr="00EA57F0">
        <w:rPr>
          <w:rFonts w:cstheme="minorHAnsi"/>
          <w:b/>
          <w:color w:val="FFFFFF" w:themeColor="background1"/>
        </w:rPr>
        <w:t xml:space="preserve"> </w:t>
      </w:r>
    </w:p>
    <w:p w14:paraId="10E95EB8" w14:textId="77777777" w:rsidR="00BD3582" w:rsidRPr="008C1FC4" w:rsidRDefault="00BD3582" w:rsidP="00BC17FF">
      <w:pPr>
        <w:pStyle w:val="a3"/>
        <w:rPr>
          <w:b/>
        </w:rPr>
      </w:pPr>
    </w:p>
    <w:p w14:paraId="1F8C5F69" w14:textId="612BC80B" w:rsidR="00F72C44" w:rsidRPr="00EA57F0" w:rsidRDefault="0012687A" w:rsidP="00F72C44">
      <w:pPr>
        <w:pStyle w:val="a3"/>
        <w:numPr>
          <w:ilvl w:val="0"/>
          <w:numId w:val="7"/>
        </w:numPr>
        <w:rPr>
          <w:bCs/>
        </w:rPr>
      </w:pPr>
      <w:r>
        <w:rPr>
          <w:bCs/>
        </w:rPr>
        <w:t>Образование</w:t>
      </w:r>
      <w:r w:rsidR="00F72C44" w:rsidRPr="00EA57F0">
        <w:rPr>
          <w:bCs/>
        </w:rPr>
        <w:t>:</w:t>
      </w:r>
    </w:p>
    <w:p w14:paraId="6735093F" w14:textId="683D489F" w:rsidR="00F72C44" w:rsidRPr="00F72C44" w:rsidRDefault="00F72C44" w:rsidP="00F72C44">
      <w:pPr>
        <w:pStyle w:val="a3"/>
        <w:ind w:left="1080"/>
        <w:rPr>
          <w:bCs/>
        </w:rPr>
      </w:pPr>
      <w:r w:rsidRPr="00F72C44">
        <w:rPr>
          <w:bCs/>
        </w:rPr>
        <w:t>- степень в области</w:t>
      </w:r>
      <w:r w:rsidR="008C1FC4">
        <w:rPr>
          <w:bCs/>
        </w:rPr>
        <w:t xml:space="preserve"> экономики</w:t>
      </w:r>
      <w:r w:rsidR="00323007">
        <w:rPr>
          <w:bCs/>
        </w:rPr>
        <w:t>,</w:t>
      </w:r>
      <w:r w:rsidR="00323007" w:rsidRPr="00323007">
        <w:rPr>
          <w:bCs/>
        </w:rPr>
        <w:t xml:space="preserve"> </w:t>
      </w:r>
      <w:r w:rsidR="00323007">
        <w:rPr>
          <w:bCs/>
        </w:rPr>
        <w:t>юриспруденции</w:t>
      </w:r>
      <w:r w:rsidRPr="00F72C44">
        <w:rPr>
          <w:bCs/>
        </w:rPr>
        <w:t>;</w:t>
      </w:r>
    </w:p>
    <w:p w14:paraId="78B0A860" w14:textId="5ED8EAB5" w:rsidR="00F72C44" w:rsidRPr="00F72C44" w:rsidRDefault="00F72C44" w:rsidP="00F72C44">
      <w:pPr>
        <w:pStyle w:val="a3"/>
        <w:ind w:left="1080"/>
        <w:rPr>
          <w:bCs/>
        </w:rPr>
      </w:pPr>
      <w:r w:rsidRPr="00F72C44">
        <w:rPr>
          <w:bCs/>
        </w:rPr>
        <w:t>- Дополнительные исследования в области экономики и / или международного развития будут преимуществом.</w:t>
      </w:r>
    </w:p>
    <w:p w14:paraId="2C3859B2" w14:textId="77777777" w:rsidR="00F72C44" w:rsidRPr="00F72C44" w:rsidRDefault="00F72C44" w:rsidP="00F72C44">
      <w:pPr>
        <w:pStyle w:val="a3"/>
        <w:ind w:left="1080"/>
        <w:rPr>
          <w:bCs/>
        </w:rPr>
      </w:pPr>
    </w:p>
    <w:p w14:paraId="08D5CE05" w14:textId="38811A13" w:rsidR="00F72C44" w:rsidRPr="00F72C44" w:rsidRDefault="00323007" w:rsidP="00F72C44">
      <w:pPr>
        <w:pStyle w:val="a3"/>
        <w:numPr>
          <w:ilvl w:val="0"/>
          <w:numId w:val="7"/>
        </w:numPr>
        <w:rPr>
          <w:bCs/>
          <w:lang w:val="en-US"/>
        </w:rPr>
      </w:pPr>
      <w:r>
        <w:rPr>
          <w:bCs/>
        </w:rPr>
        <w:t xml:space="preserve">Опыт </w:t>
      </w:r>
      <w:r w:rsidR="00F72C44">
        <w:rPr>
          <w:bCs/>
        </w:rPr>
        <w:t>работы</w:t>
      </w:r>
      <w:r w:rsidR="00F72C44" w:rsidRPr="00F72C44">
        <w:rPr>
          <w:bCs/>
          <w:lang w:val="en-US"/>
        </w:rPr>
        <w:t>:</w:t>
      </w:r>
    </w:p>
    <w:p w14:paraId="0D4D4CD1" w14:textId="4F86AFEC" w:rsidR="00F72C44" w:rsidRPr="00F72C44" w:rsidRDefault="00F72C44" w:rsidP="00F72C44">
      <w:pPr>
        <w:pStyle w:val="a3"/>
        <w:ind w:left="1080"/>
        <w:rPr>
          <w:bCs/>
        </w:rPr>
      </w:pPr>
      <w:r w:rsidRPr="00F72C44">
        <w:rPr>
          <w:bCs/>
        </w:rPr>
        <w:t>- Не менее 3-х лет подтвержденного опыта в проведении исследований</w:t>
      </w:r>
      <w:r w:rsidR="008C1FC4" w:rsidRPr="008C1FC4">
        <w:rPr>
          <w:bCs/>
        </w:rPr>
        <w:t xml:space="preserve"> </w:t>
      </w:r>
      <w:r w:rsidR="007106E3">
        <w:rPr>
          <w:bCs/>
        </w:rPr>
        <w:t>в области экономики и/или юриспруденции</w:t>
      </w:r>
      <w:r w:rsidRPr="00F72C44">
        <w:rPr>
          <w:bCs/>
        </w:rPr>
        <w:t>;</w:t>
      </w:r>
    </w:p>
    <w:p w14:paraId="3B81E89F" w14:textId="77777777" w:rsidR="00F72C44" w:rsidRPr="00F72C44" w:rsidRDefault="00F72C44" w:rsidP="00F72C44">
      <w:pPr>
        <w:pStyle w:val="a3"/>
        <w:ind w:left="1080"/>
        <w:rPr>
          <w:bCs/>
        </w:rPr>
      </w:pPr>
      <w:r w:rsidRPr="00F72C44">
        <w:rPr>
          <w:bCs/>
        </w:rPr>
        <w:t>- Опыт работы с международными организациями и, в частности, с МОМ и / или агентствами ООН.</w:t>
      </w:r>
    </w:p>
    <w:p w14:paraId="01C5FB99" w14:textId="0C8BE3CB" w:rsidR="00F72C44" w:rsidRPr="00F72C44" w:rsidRDefault="00F72C44" w:rsidP="00F72C44">
      <w:pPr>
        <w:pStyle w:val="a3"/>
        <w:ind w:left="1080"/>
        <w:rPr>
          <w:bCs/>
        </w:rPr>
      </w:pPr>
    </w:p>
    <w:p w14:paraId="2351DC46" w14:textId="5E109704" w:rsidR="00F72C44" w:rsidRPr="00F72C44" w:rsidRDefault="00F72C44" w:rsidP="00F72C44">
      <w:pPr>
        <w:pStyle w:val="a3"/>
        <w:numPr>
          <w:ilvl w:val="0"/>
          <w:numId w:val="7"/>
        </w:numPr>
        <w:rPr>
          <w:bCs/>
        </w:rPr>
      </w:pPr>
      <w:r w:rsidRPr="00F72C44">
        <w:rPr>
          <w:bCs/>
        </w:rPr>
        <w:t>Компетенции, навыки и другие требования:</w:t>
      </w:r>
    </w:p>
    <w:p w14:paraId="167C2C0C" w14:textId="77777777" w:rsidR="00F72C44" w:rsidRPr="00F72C44" w:rsidRDefault="00F72C44" w:rsidP="00F72C44">
      <w:pPr>
        <w:pStyle w:val="a3"/>
        <w:ind w:left="1080"/>
        <w:rPr>
          <w:bCs/>
        </w:rPr>
      </w:pPr>
      <w:r w:rsidRPr="00F72C44">
        <w:rPr>
          <w:bCs/>
        </w:rPr>
        <w:t>- Сильные аналитические, письменные и коммуникативные навыки;</w:t>
      </w:r>
    </w:p>
    <w:p w14:paraId="3EB88D3E" w14:textId="20AEF61E" w:rsidR="00F72C44" w:rsidRPr="00F72C44" w:rsidRDefault="00F72C44" w:rsidP="00F72C44">
      <w:pPr>
        <w:pStyle w:val="a3"/>
        <w:ind w:left="1080"/>
        <w:rPr>
          <w:bCs/>
        </w:rPr>
      </w:pPr>
      <w:r w:rsidRPr="00F72C44">
        <w:rPr>
          <w:bCs/>
        </w:rPr>
        <w:t>- Хорошее знание тенденций денежных переводов в стране</w:t>
      </w:r>
      <w:r w:rsidR="00F07676">
        <w:rPr>
          <w:bCs/>
        </w:rPr>
        <w:t xml:space="preserve"> (1-ый эксперт – по России, 2-ой эксперт – по Таджикистану)</w:t>
      </w:r>
      <w:r w:rsidRPr="00F72C44">
        <w:rPr>
          <w:bCs/>
        </w:rPr>
        <w:t>;</w:t>
      </w:r>
    </w:p>
    <w:p w14:paraId="6BB75EE3" w14:textId="7D9BF6D6" w:rsidR="00F72C44" w:rsidRPr="00F72C44" w:rsidRDefault="00F72C44" w:rsidP="00F72C44">
      <w:pPr>
        <w:pStyle w:val="a3"/>
        <w:ind w:left="1080"/>
        <w:rPr>
          <w:bCs/>
        </w:rPr>
      </w:pPr>
      <w:r w:rsidRPr="00F72C44">
        <w:rPr>
          <w:bCs/>
        </w:rPr>
        <w:t>- Знакомство с мандатом МОМ;</w:t>
      </w:r>
    </w:p>
    <w:p w14:paraId="74C0292A" w14:textId="77777777" w:rsidR="00F72C44" w:rsidRPr="00F72C44" w:rsidRDefault="00F72C44" w:rsidP="00F72C44">
      <w:pPr>
        <w:pStyle w:val="a3"/>
        <w:ind w:left="1080"/>
        <w:rPr>
          <w:bCs/>
        </w:rPr>
      </w:pPr>
      <w:r w:rsidRPr="00F72C44">
        <w:rPr>
          <w:bCs/>
        </w:rPr>
        <w:t>- Доступность на предусмотренный период и высокая мобильность и гибкость.</w:t>
      </w:r>
    </w:p>
    <w:p w14:paraId="0AF83675" w14:textId="63595D5C" w:rsidR="00F72C44" w:rsidRPr="00F72C44" w:rsidRDefault="00F72C44" w:rsidP="00F72C44">
      <w:pPr>
        <w:pStyle w:val="a3"/>
        <w:ind w:left="1080"/>
        <w:rPr>
          <w:bCs/>
        </w:rPr>
      </w:pPr>
    </w:p>
    <w:p w14:paraId="6F4DE644" w14:textId="4BD2142F" w:rsidR="00F72C44" w:rsidRPr="00F72C44" w:rsidRDefault="00323007" w:rsidP="00F72C44">
      <w:pPr>
        <w:pStyle w:val="a3"/>
        <w:numPr>
          <w:ilvl w:val="0"/>
          <w:numId w:val="7"/>
        </w:numPr>
        <w:rPr>
          <w:bCs/>
          <w:lang w:val="en-US"/>
        </w:rPr>
      </w:pPr>
      <w:r>
        <w:rPr>
          <w:bCs/>
        </w:rPr>
        <w:t>Разнообразие</w:t>
      </w:r>
      <w:r w:rsidR="00F72C44" w:rsidRPr="00F72C44">
        <w:rPr>
          <w:bCs/>
          <w:lang w:val="en-US"/>
        </w:rPr>
        <w:t>:</w:t>
      </w:r>
    </w:p>
    <w:p w14:paraId="1A87AEA6" w14:textId="77777777" w:rsidR="00F72C44" w:rsidRPr="00F72C44" w:rsidRDefault="00F72C44" w:rsidP="00C53C65">
      <w:pPr>
        <w:pStyle w:val="a3"/>
        <w:ind w:left="1080"/>
        <w:jc w:val="both"/>
        <w:rPr>
          <w:bCs/>
        </w:rPr>
      </w:pPr>
      <w:r w:rsidRPr="00F72C44">
        <w:rPr>
          <w:bCs/>
        </w:rPr>
        <w:t>- МОМ придерживается основных ценностей Организации Объединенных Наций; в частности, уважает различия в культуре, поле, религии, этнической принадлежности, национальности, языка, возраста, ВИЧ-статуса, инвалидности, сексуальной ориентации или другого статуса.</w:t>
      </w:r>
    </w:p>
    <w:p w14:paraId="6243D82A" w14:textId="4A0D66DE" w:rsidR="00F72C44" w:rsidRPr="00F72C44" w:rsidRDefault="00F72C44" w:rsidP="00F72C44">
      <w:pPr>
        <w:pStyle w:val="a3"/>
        <w:ind w:left="1080"/>
        <w:rPr>
          <w:bCs/>
        </w:rPr>
      </w:pPr>
    </w:p>
    <w:p w14:paraId="1C45472C" w14:textId="77777777" w:rsidR="00F72C44" w:rsidRPr="00F72C44" w:rsidRDefault="00F72C44" w:rsidP="0012687A">
      <w:pPr>
        <w:pStyle w:val="a3"/>
        <w:ind w:left="1080"/>
        <w:rPr>
          <w:bCs/>
        </w:rPr>
      </w:pPr>
    </w:p>
    <w:p w14:paraId="28C81D81" w14:textId="77777777" w:rsidR="00F72C44" w:rsidRPr="00F72C44" w:rsidRDefault="00F72C44" w:rsidP="0012687A">
      <w:pPr>
        <w:pStyle w:val="a3"/>
        <w:ind w:left="1080"/>
        <w:rPr>
          <w:bCs/>
        </w:rPr>
      </w:pPr>
    </w:p>
    <w:p w14:paraId="4EDC2816" w14:textId="6C6E8C27" w:rsidR="0012687A" w:rsidRDefault="0012687A" w:rsidP="0012687A">
      <w:pPr>
        <w:pStyle w:val="a3"/>
        <w:spacing w:line="360" w:lineRule="auto"/>
        <w:ind w:left="0"/>
        <w:jc w:val="both"/>
      </w:pPr>
      <w:r w:rsidRPr="00D7422B">
        <w:lastRenderedPageBreak/>
        <w:t xml:space="preserve">Крайний срок </w:t>
      </w:r>
      <w:r>
        <w:t xml:space="preserve">подачи сопроводительных писем и резюме – </w:t>
      </w:r>
      <w:r w:rsidR="00A74AC9" w:rsidRPr="00A74AC9">
        <w:rPr>
          <w:b/>
        </w:rPr>
        <w:t xml:space="preserve">до 29 марта </w:t>
      </w:r>
      <w:r w:rsidRPr="00A74AC9">
        <w:rPr>
          <w:b/>
        </w:rPr>
        <w:t>202</w:t>
      </w:r>
      <w:r w:rsidR="00A74AC9" w:rsidRPr="00A74AC9">
        <w:rPr>
          <w:b/>
        </w:rPr>
        <w:t>1</w:t>
      </w:r>
      <w:r w:rsidRPr="00A74AC9">
        <w:rPr>
          <w:b/>
        </w:rPr>
        <w:t xml:space="preserve"> года.</w:t>
      </w:r>
      <w:r w:rsidRPr="00D7422B">
        <w:t xml:space="preserve"> </w:t>
      </w:r>
    </w:p>
    <w:p w14:paraId="6EFAA0B7" w14:textId="12C2660F" w:rsidR="0012687A" w:rsidRDefault="0012687A" w:rsidP="0012687A">
      <w:pPr>
        <w:pStyle w:val="a3"/>
        <w:spacing w:line="360" w:lineRule="auto"/>
        <w:ind w:left="0"/>
        <w:jc w:val="both"/>
      </w:pPr>
      <w:r>
        <w:t xml:space="preserve">Резюме и контактные данные могут быть высланы по следующему адресу электронной почты Специалисту МОМ </w:t>
      </w:r>
      <w:proofErr w:type="spellStart"/>
      <w:r>
        <w:t>Наргизе</w:t>
      </w:r>
      <w:proofErr w:type="spellEnd"/>
      <w:r>
        <w:t xml:space="preserve"> Давлетовой: </w:t>
      </w:r>
      <w:hyperlink r:id="rId7" w:history="1">
        <w:r w:rsidRPr="003337C7">
          <w:rPr>
            <w:rStyle w:val="af"/>
            <w:lang w:val="en-US"/>
          </w:rPr>
          <w:t>ndavletova</w:t>
        </w:r>
        <w:r w:rsidRPr="0012687A">
          <w:rPr>
            <w:rStyle w:val="af"/>
          </w:rPr>
          <w:t>@</w:t>
        </w:r>
        <w:r w:rsidRPr="003337C7">
          <w:rPr>
            <w:rStyle w:val="af"/>
            <w:lang w:val="en-US"/>
          </w:rPr>
          <w:t>iom</w:t>
        </w:r>
        <w:r w:rsidRPr="0012687A">
          <w:rPr>
            <w:rStyle w:val="af"/>
          </w:rPr>
          <w:t>.</w:t>
        </w:r>
        <w:proofErr w:type="spellStart"/>
        <w:r w:rsidRPr="003337C7">
          <w:rPr>
            <w:rStyle w:val="af"/>
            <w:lang w:val="en-US"/>
          </w:rPr>
          <w:t>int</w:t>
        </w:r>
        <w:proofErr w:type="spellEnd"/>
      </w:hyperlink>
      <w:r w:rsidRPr="0012687A">
        <w:t xml:space="preserve"> </w:t>
      </w:r>
    </w:p>
    <w:p w14:paraId="1FF48CAF" w14:textId="77777777" w:rsidR="0012687A" w:rsidRPr="006D15A9" w:rsidRDefault="0012687A" w:rsidP="0012687A">
      <w:pPr>
        <w:pStyle w:val="a3"/>
        <w:spacing w:line="360" w:lineRule="auto"/>
        <w:ind w:left="1080"/>
        <w:jc w:val="both"/>
      </w:pPr>
    </w:p>
    <w:p w14:paraId="2020B262" w14:textId="77777777" w:rsidR="00F72C44" w:rsidRPr="00F72C44" w:rsidRDefault="00F72C44" w:rsidP="0012687A">
      <w:pPr>
        <w:pStyle w:val="a3"/>
        <w:ind w:left="1080"/>
        <w:rPr>
          <w:bCs/>
        </w:rPr>
      </w:pPr>
    </w:p>
    <w:sectPr w:rsidR="00F72C44" w:rsidRPr="00F72C44" w:rsidSect="00E73369">
      <w:headerReference w:type="default" r:id="rId8"/>
      <w:footerReference w:type="default" r:id="rId9"/>
      <w:pgSz w:w="11906" w:h="16838"/>
      <w:pgMar w:top="1924" w:right="850" w:bottom="1134" w:left="1701" w:header="4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538DA" w14:textId="77777777" w:rsidR="004B00E4" w:rsidRDefault="004B00E4" w:rsidP="00065EFB">
      <w:pPr>
        <w:spacing w:after="0" w:line="240" w:lineRule="auto"/>
      </w:pPr>
      <w:r>
        <w:separator/>
      </w:r>
    </w:p>
  </w:endnote>
  <w:endnote w:type="continuationSeparator" w:id="0">
    <w:p w14:paraId="468F8588" w14:textId="77777777" w:rsidR="004B00E4" w:rsidRDefault="004B00E4" w:rsidP="00065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861953"/>
      <w:docPartObj>
        <w:docPartGallery w:val="Page Numbers (Bottom of Page)"/>
        <w:docPartUnique/>
      </w:docPartObj>
    </w:sdtPr>
    <w:sdtEndPr/>
    <w:sdtContent>
      <w:p w14:paraId="64700A89" w14:textId="4215F0A2" w:rsidR="00F572CA" w:rsidRPr="00323007" w:rsidRDefault="00F572CA">
        <w:pPr>
          <w:pStyle w:val="a6"/>
          <w:jc w:val="right"/>
          <w:rPr>
            <w:lang w:val="en-US"/>
          </w:rPr>
        </w:pPr>
        <w:r>
          <w:fldChar w:fldCharType="begin"/>
        </w:r>
        <w:r w:rsidRPr="00323007">
          <w:rPr>
            <w:lang w:val="en-US"/>
          </w:rPr>
          <w:instrText>PAGE   \* MERGEFORMAT</w:instrText>
        </w:r>
        <w:r>
          <w:fldChar w:fldCharType="separate"/>
        </w:r>
        <w:r w:rsidR="00386A08">
          <w:rPr>
            <w:noProof/>
            <w:lang w:val="en-US"/>
          </w:rPr>
          <w:t>4</w:t>
        </w:r>
        <w:r>
          <w:fldChar w:fldCharType="end"/>
        </w:r>
      </w:p>
    </w:sdtContent>
  </w:sdt>
  <w:p w14:paraId="40754363" w14:textId="77777777" w:rsidR="008C1FC4" w:rsidRPr="008C1FC4" w:rsidRDefault="008C1FC4" w:rsidP="008C1FC4">
    <w:pPr>
      <w:widowControl w:val="0"/>
      <w:pBdr>
        <w:top w:val="single" w:sz="6" w:space="5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Arial" w:eastAsia="Times New Roman" w:hAnsi="Arial" w:cs="Times New Roman"/>
        <w:b/>
        <w:color w:val="003366"/>
        <w:sz w:val="18"/>
        <w:szCs w:val="20"/>
        <w:lang w:val="en-US"/>
      </w:rPr>
    </w:pPr>
    <w:smartTag w:uri="urn:schemas-microsoft-com:office:smarttags" w:element="City">
      <w:r w:rsidRPr="008C1FC4">
        <w:rPr>
          <w:rFonts w:ascii="Arial" w:eastAsia="Times New Roman" w:hAnsi="Arial" w:cs="Times New Roman"/>
          <w:b/>
          <w:color w:val="003366"/>
          <w:sz w:val="18"/>
          <w:szCs w:val="20"/>
          <w:lang w:val="en-US"/>
        </w:rPr>
        <w:t>Mission</w:t>
      </w:r>
    </w:smartTag>
    <w:r w:rsidRPr="008C1FC4">
      <w:rPr>
        <w:rFonts w:ascii="Arial" w:eastAsia="Times New Roman" w:hAnsi="Arial" w:cs="Times New Roman"/>
        <w:b/>
        <w:color w:val="003366"/>
        <w:sz w:val="18"/>
        <w:szCs w:val="20"/>
        <w:lang w:val="en-US"/>
      </w:rPr>
      <w:t xml:space="preserve"> in </w:t>
    </w:r>
    <w:smartTag w:uri="urn:schemas-microsoft-com:office:smarttags" w:element="place">
      <w:smartTag w:uri="urn:schemas-microsoft-com:office:smarttags" w:element="country-region">
        <w:r w:rsidRPr="008C1FC4">
          <w:rPr>
            <w:rFonts w:ascii="Arial" w:eastAsia="Times New Roman" w:hAnsi="Arial" w:cs="Times New Roman"/>
            <w:b/>
            <w:color w:val="003366"/>
            <w:sz w:val="18"/>
            <w:szCs w:val="20"/>
            <w:lang w:val="en-US"/>
          </w:rPr>
          <w:t>Turkmenistan</w:t>
        </w:r>
      </w:smartTag>
    </w:smartTag>
    <w:r w:rsidRPr="008C1FC4">
      <w:rPr>
        <w:rFonts w:ascii="Arial" w:eastAsia="Times New Roman" w:hAnsi="Arial" w:cs="Times New Roman"/>
        <w:b/>
        <w:color w:val="003366"/>
        <w:sz w:val="18"/>
        <w:szCs w:val="20"/>
        <w:lang w:val="en-US"/>
      </w:rPr>
      <w:t>:</w:t>
    </w:r>
  </w:p>
  <w:p w14:paraId="6DA6F9EA" w14:textId="77777777" w:rsidR="008C1FC4" w:rsidRPr="008C1FC4" w:rsidRDefault="008C1FC4" w:rsidP="008C1FC4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Arial" w:eastAsia="Times New Roman" w:hAnsi="Arial" w:cs="Times New Roman"/>
        <w:color w:val="003366"/>
        <w:sz w:val="18"/>
        <w:szCs w:val="20"/>
        <w:lang w:val="en-GB"/>
      </w:rPr>
    </w:pPr>
    <w:r w:rsidRPr="008C1FC4">
      <w:rPr>
        <w:rFonts w:ascii="Arial" w:eastAsia="Times New Roman" w:hAnsi="Arial" w:cs="Times New Roman"/>
        <w:color w:val="003366"/>
        <w:sz w:val="18"/>
        <w:szCs w:val="20"/>
        <w:lang w:val="en-GB"/>
      </w:rPr>
      <w:t xml:space="preserve">4th floor </w:t>
    </w:r>
    <w:r w:rsidRPr="008C1FC4">
      <w:rPr>
        <w:rFonts w:ascii="Arial" w:eastAsia="Times New Roman" w:hAnsi="Arial" w:cs="Times New Roman"/>
        <w:color w:val="003366"/>
        <w:sz w:val="18"/>
        <w:szCs w:val="20"/>
        <w:lang w:val="en-US"/>
      </w:rPr>
      <w:t>UN House</w:t>
    </w:r>
    <w:r w:rsidRPr="008C1FC4">
      <w:rPr>
        <w:rFonts w:ascii="Arial" w:eastAsia="Times New Roman" w:hAnsi="Arial" w:cs="Times New Roman"/>
        <w:color w:val="003366"/>
        <w:sz w:val="20"/>
        <w:szCs w:val="20"/>
        <w:lang w:val="en-GB"/>
      </w:rPr>
      <w:t xml:space="preserve"> •</w:t>
    </w:r>
    <w:r w:rsidRPr="008C1FC4">
      <w:rPr>
        <w:rFonts w:ascii="Arial" w:eastAsia="Times New Roman" w:hAnsi="Arial" w:cs="Times New Roman"/>
        <w:color w:val="003366"/>
        <w:sz w:val="18"/>
        <w:szCs w:val="20"/>
        <w:lang w:val="en-GB"/>
      </w:rPr>
      <w:t xml:space="preserve"> 21 </w:t>
    </w:r>
    <w:proofErr w:type="spellStart"/>
    <w:r w:rsidRPr="008C1FC4">
      <w:rPr>
        <w:rFonts w:ascii="Arial" w:eastAsia="Times New Roman" w:hAnsi="Arial" w:cs="Times New Roman"/>
        <w:color w:val="003366"/>
        <w:sz w:val="18"/>
        <w:szCs w:val="20"/>
        <w:lang w:val="en-GB"/>
      </w:rPr>
      <w:t>Archabil</w:t>
    </w:r>
    <w:proofErr w:type="spellEnd"/>
    <w:r w:rsidRPr="008C1FC4">
      <w:rPr>
        <w:rFonts w:ascii="Arial" w:eastAsia="Times New Roman" w:hAnsi="Arial" w:cs="Times New Roman"/>
        <w:color w:val="003366"/>
        <w:sz w:val="18"/>
        <w:szCs w:val="20"/>
        <w:lang w:val="en-GB"/>
      </w:rPr>
      <w:t xml:space="preserve"> Avenue </w:t>
    </w:r>
    <w:r w:rsidRPr="008C1FC4">
      <w:rPr>
        <w:rFonts w:ascii="Arial" w:eastAsia="Times New Roman" w:hAnsi="Arial" w:cs="Times New Roman"/>
        <w:color w:val="003366"/>
        <w:sz w:val="20"/>
        <w:szCs w:val="20"/>
        <w:lang w:val="en-GB"/>
      </w:rPr>
      <w:t>•</w:t>
    </w:r>
    <w:r w:rsidRPr="008C1FC4">
      <w:rPr>
        <w:rFonts w:ascii="Arial" w:eastAsia="Times New Roman" w:hAnsi="Arial" w:cs="Times New Roman"/>
        <w:color w:val="003366"/>
        <w:sz w:val="18"/>
        <w:szCs w:val="20"/>
        <w:lang w:val="en-GB"/>
      </w:rPr>
      <w:t xml:space="preserve"> Ashgabat </w:t>
    </w:r>
    <w:r w:rsidRPr="008C1FC4">
      <w:rPr>
        <w:rFonts w:ascii="Arial" w:eastAsia="Times New Roman" w:hAnsi="Arial" w:cs="Times New Roman"/>
        <w:color w:val="003366"/>
        <w:sz w:val="20"/>
        <w:szCs w:val="20"/>
        <w:lang w:val="en-GB"/>
      </w:rPr>
      <w:t>•</w:t>
    </w:r>
    <w:r w:rsidRPr="008C1FC4">
      <w:rPr>
        <w:rFonts w:ascii="Arial" w:eastAsia="Times New Roman" w:hAnsi="Arial" w:cs="Times New Roman"/>
        <w:color w:val="003366"/>
        <w:sz w:val="18"/>
        <w:szCs w:val="20"/>
        <w:lang w:val="en-GB"/>
      </w:rPr>
      <w:t xml:space="preserve"> Turkmenistan </w:t>
    </w:r>
    <w:r w:rsidRPr="008C1FC4">
      <w:rPr>
        <w:rFonts w:ascii="Arial" w:eastAsia="Times New Roman" w:hAnsi="Arial" w:cs="Times New Roman"/>
        <w:color w:val="003366"/>
        <w:sz w:val="20"/>
        <w:szCs w:val="20"/>
        <w:lang w:val="en-GB"/>
      </w:rPr>
      <w:t>•</w:t>
    </w:r>
    <w:r w:rsidRPr="008C1FC4">
      <w:rPr>
        <w:rFonts w:ascii="Arial" w:eastAsia="Times New Roman" w:hAnsi="Arial" w:cs="Times New Roman"/>
        <w:color w:val="003366"/>
        <w:sz w:val="18"/>
        <w:szCs w:val="20"/>
        <w:lang w:val="en-GB"/>
      </w:rPr>
      <w:t xml:space="preserve"> 744036</w:t>
    </w:r>
  </w:p>
  <w:p w14:paraId="39CE74C1" w14:textId="77777777" w:rsidR="008C1FC4" w:rsidRPr="008C1FC4" w:rsidRDefault="008C1FC4" w:rsidP="008C1FC4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Arial" w:eastAsia="Times New Roman" w:hAnsi="Arial" w:cs="Times New Roman"/>
        <w:iCs/>
        <w:color w:val="003366"/>
        <w:sz w:val="18"/>
        <w:szCs w:val="20"/>
        <w:lang w:val="en-GB"/>
      </w:rPr>
    </w:pPr>
    <w:r w:rsidRPr="008C1FC4">
      <w:rPr>
        <w:rFonts w:ascii="Arial" w:eastAsia="Times New Roman" w:hAnsi="Arial" w:cs="Times New Roman"/>
        <w:iCs/>
        <w:color w:val="003366"/>
        <w:sz w:val="18"/>
        <w:szCs w:val="20"/>
        <w:lang w:val="en-US"/>
      </w:rPr>
      <w:t xml:space="preserve"> </w:t>
    </w:r>
    <w:r w:rsidRPr="008C1FC4">
      <w:rPr>
        <w:rFonts w:ascii="Arial" w:eastAsia="Times New Roman" w:hAnsi="Arial" w:cs="Times New Roman"/>
        <w:color w:val="003366"/>
        <w:sz w:val="18"/>
        <w:szCs w:val="20"/>
        <w:lang w:val="en-GB"/>
      </w:rPr>
      <w:t xml:space="preserve">744036 </w:t>
    </w:r>
    <w:proofErr w:type="spellStart"/>
    <w:r w:rsidRPr="008C1FC4">
      <w:rPr>
        <w:rFonts w:ascii="Arial" w:eastAsia="Times New Roman" w:hAnsi="Arial" w:cs="Times New Roman"/>
        <w:iCs/>
        <w:color w:val="003366"/>
        <w:sz w:val="18"/>
        <w:szCs w:val="20"/>
        <w:lang w:val="en-US"/>
      </w:rPr>
      <w:t>Türkmenistan</w:t>
    </w:r>
    <w:proofErr w:type="spellEnd"/>
    <w:r w:rsidRPr="008C1FC4">
      <w:rPr>
        <w:rFonts w:ascii="Arial" w:eastAsia="Times New Roman" w:hAnsi="Arial" w:cs="Times New Roman"/>
        <w:iCs/>
        <w:color w:val="003366"/>
        <w:sz w:val="18"/>
        <w:szCs w:val="20"/>
        <w:lang w:val="en-US"/>
      </w:rPr>
      <w:t xml:space="preserve">, </w:t>
    </w:r>
    <w:proofErr w:type="spellStart"/>
    <w:r w:rsidRPr="008C1FC4">
      <w:rPr>
        <w:rFonts w:ascii="Arial" w:eastAsia="Times New Roman" w:hAnsi="Arial" w:cs="Times New Roman"/>
        <w:iCs/>
        <w:color w:val="003366"/>
        <w:sz w:val="18"/>
        <w:szCs w:val="20"/>
        <w:lang w:val="en-US"/>
      </w:rPr>
      <w:t>Aşgabat</w:t>
    </w:r>
    <w:proofErr w:type="spellEnd"/>
    <w:r w:rsidRPr="008C1FC4">
      <w:rPr>
        <w:rFonts w:ascii="Arial" w:eastAsia="Times New Roman" w:hAnsi="Arial" w:cs="Times New Roman"/>
        <w:iCs/>
        <w:color w:val="003366"/>
        <w:sz w:val="18"/>
        <w:szCs w:val="20"/>
        <w:lang w:val="en-US"/>
      </w:rPr>
      <w:t>, BMG-</w:t>
    </w:r>
    <w:proofErr w:type="spellStart"/>
    <w:r w:rsidRPr="008C1FC4">
      <w:rPr>
        <w:rFonts w:ascii="Arial" w:eastAsia="Times New Roman" w:hAnsi="Arial" w:cs="Times New Roman"/>
        <w:iCs/>
        <w:color w:val="003366"/>
        <w:sz w:val="18"/>
        <w:szCs w:val="20"/>
        <w:lang w:val="en-US"/>
      </w:rPr>
      <w:t>nyň</w:t>
    </w:r>
    <w:proofErr w:type="spellEnd"/>
    <w:r w:rsidRPr="008C1FC4">
      <w:rPr>
        <w:rFonts w:ascii="Arial" w:eastAsia="Times New Roman" w:hAnsi="Arial" w:cs="Times New Roman"/>
        <w:iCs/>
        <w:color w:val="003366"/>
        <w:sz w:val="18"/>
        <w:szCs w:val="20"/>
        <w:lang w:val="en-US"/>
      </w:rPr>
      <w:t xml:space="preserve"> </w:t>
    </w:r>
    <w:proofErr w:type="spellStart"/>
    <w:r w:rsidRPr="008C1FC4">
      <w:rPr>
        <w:rFonts w:ascii="Arial" w:eastAsia="Times New Roman" w:hAnsi="Arial" w:cs="Times New Roman"/>
        <w:iCs/>
        <w:color w:val="003366"/>
        <w:sz w:val="18"/>
        <w:szCs w:val="20"/>
        <w:lang w:val="en-US"/>
      </w:rPr>
      <w:t>binasy</w:t>
    </w:r>
    <w:proofErr w:type="spellEnd"/>
    <w:r w:rsidRPr="008C1FC4">
      <w:rPr>
        <w:rFonts w:ascii="Arial" w:eastAsia="Times New Roman" w:hAnsi="Arial" w:cs="Times New Roman"/>
        <w:iCs/>
        <w:color w:val="003366"/>
        <w:sz w:val="18"/>
        <w:szCs w:val="20"/>
        <w:lang w:val="en-US"/>
      </w:rPr>
      <w:t xml:space="preserve">. </w:t>
    </w:r>
    <w:r w:rsidRPr="008C1FC4">
      <w:rPr>
        <w:rFonts w:ascii="Arial" w:eastAsia="Times New Roman" w:hAnsi="Arial" w:cs="Times New Roman"/>
        <w:iCs/>
        <w:color w:val="003366"/>
        <w:sz w:val="18"/>
        <w:szCs w:val="20"/>
        <w:lang w:val="tk-TM"/>
      </w:rPr>
      <w:t>Arçabil şaýoly 21</w:t>
    </w:r>
    <w:r w:rsidRPr="008C1FC4">
      <w:rPr>
        <w:rFonts w:ascii="Arial" w:eastAsia="Times New Roman" w:hAnsi="Arial" w:cs="Times New Roman"/>
        <w:iCs/>
        <w:color w:val="003366"/>
        <w:sz w:val="18"/>
        <w:szCs w:val="20"/>
        <w:lang w:val="en-US"/>
      </w:rPr>
      <w:t>-</w:t>
    </w:r>
    <w:proofErr w:type="spellStart"/>
    <w:r w:rsidRPr="008C1FC4">
      <w:rPr>
        <w:rFonts w:ascii="Arial" w:eastAsia="Times New Roman" w:hAnsi="Arial" w:cs="Times New Roman"/>
        <w:iCs/>
        <w:color w:val="003366"/>
        <w:sz w:val="18"/>
        <w:szCs w:val="20"/>
        <w:lang w:val="en-US"/>
      </w:rPr>
      <w:t>nj</w:t>
    </w:r>
    <w:proofErr w:type="spellEnd"/>
    <w:r w:rsidRPr="008C1FC4">
      <w:rPr>
        <w:rFonts w:ascii="Arial" w:eastAsia="Times New Roman" w:hAnsi="Arial" w:cs="Times New Roman"/>
        <w:iCs/>
        <w:color w:val="003366"/>
        <w:sz w:val="18"/>
        <w:szCs w:val="20"/>
        <w:lang w:val="tk-TM"/>
      </w:rPr>
      <w:t>i</w:t>
    </w:r>
    <w:r w:rsidRPr="008C1FC4">
      <w:rPr>
        <w:rFonts w:ascii="Arial" w:eastAsia="Times New Roman" w:hAnsi="Arial" w:cs="Times New Roman"/>
        <w:iCs/>
        <w:color w:val="003366"/>
        <w:sz w:val="18"/>
        <w:szCs w:val="20"/>
        <w:lang w:val="en-US"/>
      </w:rPr>
      <w:t xml:space="preserve"> </w:t>
    </w:r>
    <w:proofErr w:type="spellStart"/>
    <w:r w:rsidRPr="008C1FC4">
      <w:rPr>
        <w:rFonts w:ascii="Arial" w:eastAsia="Times New Roman" w:hAnsi="Arial" w:cs="Times New Roman"/>
        <w:iCs/>
        <w:color w:val="003366"/>
        <w:sz w:val="18"/>
        <w:szCs w:val="20"/>
        <w:lang w:val="en-US"/>
      </w:rPr>
      <w:t>jaýy</w:t>
    </w:r>
    <w:proofErr w:type="spellEnd"/>
  </w:p>
  <w:p w14:paraId="4061D592" w14:textId="77777777" w:rsidR="008C1FC4" w:rsidRPr="008C1FC4" w:rsidRDefault="008C1FC4" w:rsidP="008C1FC4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Arial" w:eastAsia="Times New Roman" w:hAnsi="Arial" w:cs="Times New Roman"/>
        <w:color w:val="003366"/>
        <w:sz w:val="18"/>
        <w:szCs w:val="20"/>
        <w:lang w:val="en-GB"/>
      </w:rPr>
    </w:pPr>
    <w:r w:rsidRPr="008C1FC4">
      <w:rPr>
        <w:rFonts w:ascii="Arial" w:eastAsia="Times New Roman" w:hAnsi="Arial" w:cs="Times New Roman"/>
        <w:color w:val="003366"/>
        <w:sz w:val="18"/>
        <w:szCs w:val="20"/>
        <w:lang w:val="en-GB"/>
      </w:rPr>
      <w:t>Tel: (</w:t>
    </w:r>
    <w:r w:rsidRPr="008C1FC4">
      <w:rPr>
        <w:rFonts w:ascii="Arial" w:eastAsia="Times New Roman" w:hAnsi="Arial" w:cs="Times New Roman"/>
        <w:color w:val="003366"/>
        <w:sz w:val="18"/>
        <w:szCs w:val="20"/>
        <w:lang w:val="en-US"/>
      </w:rPr>
      <w:t>+</w:t>
    </w:r>
    <w:r w:rsidRPr="008C1FC4">
      <w:rPr>
        <w:rFonts w:ascii="Arial" w:eastAsia="Times New Roman" w:hAnsi="Arial" w:cs="Times New Roman"/>
        <w:color w:val="003366"/>
        <w:sz w:val="18"/>
        <w:szCs w:val="20"/>
        <w:lang w:val="en-GB"/>
      </w:rPr>
      <w:t>993 12) 4</w:t>
    </w:r>
    <w:r w:rsidRPr="008C1FC4">
      <w:rPr>
        <w:rFonts w:ascii="Arial" w:eastAsia="Times New Roman" w:hAnsi="Arial" w:cs="Times New Roman"/>
        <w:color w:val="003366"/>
        <w:sz w:val="18"/>
        <w:szCs w:val="20"/>
        <w:lang w:val="tk-TM"/>
      </w:rPr>
      <w:t xml:space="preserve">88407, 488408 </w:t>
    </w:r>
    <w:r w:rsidRPr="008C1FC4">
      <w:rPr>
        <w:rFonts w:ascii="Arial" w:eastAsia="Times New Roman" w:hAnsi="Arial" w:cs="Times New Roman"/>
        <w:color w:val="003366"/>
        <w:sz w:val="20"/>
        <w:szCs w:val="20"/>
        <w:lang w:val="en-GB"/>
      </w:rPr>
      <w:t>•</w:t>
    </w:r>
    <w:r w:rsidRPr="008C1FC4">
      <w:rPr>
        <w:rFonts w:ascii="Arial" w:eastAsia="Times New Roman" w:hAnsi="Arial" w:cs="Times New Roman"/>
        <w:color w:val="003366"/>
        <w:sz w:val="18"/>
        <w:szCs w:val="20"/>
        <w:lang w:val="en-GB"/>
      </w:rPr>
      <w:t xml:space="preserve"> Fax: (</w:t>
    </w:r>
    <w:r w:rsidRPr="008C1FC4">
      <w:rPr>
        <w:rFonts w:ascii="Arial" w:eastAsia="Times New Roman" w:hAnsi="Arial" w:cs="Times New Roman"/>
        <w:color w:val="003366"/>
        <w:sz w:val="18"/>
        <w:szCs w:val="20"/>
        <w:lang w:val="en-US"/>
      </w:rPr>
      <w:t>+</w:t>
    </w:r>
    <w:r w:rsidRPr="008C1FC4">
      <w:rPr>
        <w:rFonts w:ascii="Arial" w:eastAsia="Times New Roman" w:hAnsi="Arial" w:cs="Times New Roman"/>
        <w:color w:val="003366"/>
        <w:sz w:val="18"/>
        <w:szCs w:val="20"/>
        <w:lang w:val="en-GB"/>
      </w:rPr>
      <w:t>993 12) 4</w:t>
    </w:r>
    <w:r w:rsidRPr="008C1FC4">
      <w:rPr>
        <w:rFonts w:ascii="Arial" w:eastAsia="Times New Roman" w:hAnsi="Arial" w:cs="Times New Roman"/>
        <w:color w:val="003366"/>
        <w:sz w:val="18"/>
        <w:szCs w:val="20"/>
        <w:lang w:val="tk-TM"/>
      </w:rPr>
      <w:t>88409</w:t>
    </w:r>
    <w:r w:rsidRPr="008C1FC4">
      <w:rPr>
        <w:rFonts w:ascii="Arial" w:eastAsia="Times New Roman" w:hAnsi="Arial" w:cs="Times New Roman"/>
        <w:color w:val="003366"/>
        <w:sz w:val="18"/>
        <w:szCs w:val="20"/>
        <w:lang w:val="en-GB"/>
      </w:rPr>
      <w:t xml:space="preserve"> </w:t>
    </w:r>
    <w:r w:rsidRPr="008C1FC4">
      <w:rPr>
        <w:rFonts w:ascii="Arial" w:eastAsia="Times New Roman" w:hAnsi="Arial" w:cs="Times New Roman"/>
        <w:color w:val="003366"/>
        <w:sz w:val="20"/>
        <w:szCs w:val="20"/>
        <w:lang w:val="en-GB"/>
      </w:rPr>
      <w:t>•</w:t>
    </w:r>
    <w:r w:rsidRPr="008C1FC4">
      <w:rPr>
        <w:rFonts w:ascii="Wingdings" w:eastAsia="Times New Roman" w:hAnsi="Wingdings" w:cs="Times New Roman"/>
        <w:color w:val="003366"/>
        <w:sz w:val="10"/>
        <w:szCs w:val="20"/>
        <w:lang w:val="en-GB"/>
      </w:rPr>
      <w:t></w:t>
    </w:r>
    <w:r w:rsidRPr="008C1FC4">
      <w:rPr>
        <w:rFonts w:ascii="Arial" w:eastAsia="Times New Roman" w:hAnsi="Arial" w:cs="Times New Roman"/>
        <w:color w:val="003366"/>
        <w:sz w:val="18"/>
        <w:szCs w:val="20"/>
        <w:lang w:val="en-GB"/>
      </w:rPr>
      <w:t xml:space="preserve">E-mail: iomashgabat@iom.int </w:t>
    </w:r>
  </w:p>
  <w:p w14:paraId="044B2A7E" w14:textId="77777777" w:rsidR="008C1FC4" w:rsidRPr="008C1FC4" w:rsidRDefault="008C1FC4" w:rsidP="008C1FC4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Arial" w:eastAsia="Times New Roman" w:hAnsi="Arial" w:cs="Times New Roman"/>
        <w:color w:val="003366"/>
        <w:sz w:val="18"/>
        <w:szCs w:val="20"/>
        <w:lang w:val="en-GB"/>
      </w:rPr>
    </w:pPr>
    <w:r w:rsidRPr="008C1FC4">
      <w:rPr>
        <w:rFonts w:ascii="Arial" w:eastAsia="Times New Roman" w:hAnsi="Arial" w:cs="Times New Roman"/>
        <w:color w:val="003366"/>
        <w:sz w:val="18"/>
        <w:szCs w:val="20"/>
        <w:lang w:val="en-GB"/>
      </w:rPr>
      <w:t>Internet: http://www.iom.int</w:t>
    </w:r>
  </w:p>
  <w:p w14:paraId="0518D205" w14:textId="77777777" w:rsidR="00F572CA" w:rsidRDefault="00F572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FFAE8" w14:textId="77777777" w:rsidR="004B00E4" w:rsidRDefault="004B00E4" w:rsidP="00065EFB">
      <w:pPr>
        <w:spacing w:after="0" w:line="240" w:lineRule="auto"/>
      </w:pPr>
      <w:r>
        <w:separator/>
      </w:r>
    </w:p>
  </w:footnote>
  <w:footnote w:type="continuationSeparator" w:id="0">
    <w:p w14:paraId="20A340F1" w14:textId="77777777" w:rsidR="004B00E4" w:rsidRDefault="004B00E4" w:rsidP="00065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10053" w14:textId="5C896204" w:rsidR="00F572CA" w:rsidRDefault="00FB11C0" w:rsidP="00FB11C0">
    <w:pPr>
      <w:pStyle w:val="a4"/>
      <w:jc w:val="center"/>
    </w:pPr>
    <w:r w:rsidRPr="00AA33A3">
      <w:rPr>
        <w:rFonts w:ascii="Arial" w:hAnsi="Arial" w:cs="Arial"/>
        <w:noProof/>
        <w:sz w:val="18"/>
        <w:szCs w:val="18"/>
        <w:lang w:eastAsia="ru-RU"/>
      </w:rPr>
      <w:drawing>
        <wp:anchor distT="0" distB="0" distL="114300" distR="114300" simplePos="0" relativeHeight="251659264" behindDoc="0" locked="0" layoutInCell="1" allowOverlap="1" wp14:anchorId="1D8223A0" wp14:editId="313F4441">
          <wp:simplePos x="0" y="0"/>
          <wp:positionH relativeFrom="margin">
            <wp:posOffset>1866900</wp:posOffset>
          </wp:positionH>
          <wp:positionV relativeFrom="paragraph">
            <wp:posOffset>-200660</wp:posOffset>
          </wp:positionV>
          <wp:extent cx="2209190" cy="947671"/>
          <wp:effectExtent l="0" t="0" r="635" b="508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190" cy="9476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2496"/>
    <w:multiLevelType w:val="hybridMultilevel"/>
    <w:tmpl w:val="705AB8DC"/>
    <w:lvl w:ilvl="0" w:tplc="23421A44">
      <w:start w:val="1"/>
      <w:numFmt w:val="upperLetter"/>
      <w:lvlText w:val="%1)"/>
      <w:lvlJc w:val="left"/>
      <w:pPr>
        <w:ind w:left="720" w:hanging="360"/>
      </w:pPr>
      <w:rPr>
        <w:rFonts w:asciiTheme="minorHAnsi" w:eastAsia="Calibr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A186D"/>
    <w:multiLevelType w:val="hybridMultilevel"/>
    <w:tmpl w:val="83B0647C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9F48F5"/>
    <w:multiLevelType w:val="hybridMultilevel"/>
    <w:tmpl w:val="555055D4"/>
    <w:lvl w:ilvl="0" w:tplc="23421A44">
      <w:start w:val="1"/>
      <w:numFmt w:val="upperLetter"/>
      <w:lvlText w:val="%1)"/>
      <w:lvlJc w:val="left"/>
      <w:pPr>
        <w:ind w:left="720" w:hanging="360"/>
      </w:pPr>
      <w:rPr>
        <w:rFonts w:asciiTheme="minorHAnsi" w:eastAsia="Calibr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D35A5"/>
    <w:multiLevelType w:val="hybridMultilevel"/>
    <w:tmpl w:val="1778A0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E6889"/>
    <w:multiLevelType w:val="hybridMultilevel"/>
    <w:tmpl w:val="F4DC291E"/>
    <w:lvl w:ilvl="0" w:tplc="FF589FB8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B7EC4"/>
    <w:multiLevelType w:val="hybridMultilevel"/>
    <w:tmpl w:val="FA063CA0"/>
    <w:lvl w:ilvl="0" w:tplc="23421A44">
      <w:start w:val="1"/>
      <w:numFmt w:val="upperLetter"/>
      <w:lvlText w:val="%1)"/>
      <w:lvlJc w:val="left"/>
      <w:pPr>
        <w:ind w:left="720" w:hanging="360"/>
      </w:pPr>
      <w:rPr>
        <w:rFonts w:asciiTheme="minorHAnsi" w:eastAsia="Calibr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E5F0C"/>
    <w:multiLevelType w:val="hybridMultilevel"/>
    <w:tmpl w:val="2EF8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C67D4"/>
    <w:multiLevelType w:val="hybridMultilevel"/>
    <w:tmpl w:val="096E1CDE"/>
    <w:lvl w:ilvl="0" w:tplc="23421A44">
      <w:start w:val="1"/>
      <w:numFmt w:val="upperLetter"/>
      <w:lvlText w:val="%1)"/>
      <w:lvlJc w:val="left"/>
      <w:pPr>
        <w:ind w:left="720" w:hanging="360"/>
      </w:pPr>
      <w:rPr>
        <w:rFonts w:asciiTheme="minorHAnsi" w:eastAsia="Calibr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038DD"/>
    <w:multiLevelType w:val="hybridMultilevel"/>
    <w:tmpl w:val="00587330"/>
    <w:lvl w:ilvl="0" w:tplc="927AF5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754DF"/>
    <w:multiLevelType w:val="hybridMultilevel"/>
    <w:tmpl w:val="B8A0899C"/>
    <w:lvl w:ilvl="0" w:tplc="F3AA83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670736A">
      <w:numFmt w:val="bullet"/>
      <w:lvlText w:val="−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DB2330"/>
    <w:multiLevelType w:val="hybridMultilevel"/>
    <w:tmpl w:val="096E1CDE"/>
    <w:lvl w:ilvl="0" w:tplc="23421A44">
      <w:start w:val="1"/>
      <w:numFmt w:val="upperLetter"/>
      <w:lvlText w:val="%1)"/>
      <w:lvlJc w:val="left"/>
      <w:pPr>
        <w:ind w:left="720" w:hanging="360"/>
      </w:pPr>
      <w:rPr>
        <w:rFonts w:asciiTheme="minorHAnsi" w:eastAsia="Calibr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73B33"/>
    <w:multiLevelType w:val="hybridMultilevel"/>
    <w:tmpl w:val="9AFE816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910382"/>
    <w:multiLevelType w:val="hybridMultilevel"/>
    <w:tmpl w:val="D908BCFC"/>
    <w:lvl w:ilvl="0" w:tplc="CE0A134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A6C95"/>
    <w:multiLevelType w:val="hybridMultilevel"/>
    <w:tmpl w:val="BC00C30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DD0382"/>
    <w:multiLevelType w:val="hybridMultilevel"/>
    <w:tmpl w:val="56EAE0B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D0553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21EFD"/>
    <w:multiLevelType w:val="hybridMultilevel"/>
    <w:tmpl w:val="F5B23798"/>
    <w:lvl w:ilvl="0" w:tplc="7382CB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4"/>
  </w:num>
  <w:num w:numId="5">
    <w:abstractNumId w:val="4"/>
  </w:num>
  <w:num w:numId="6">
    <w:abstractNumId w:val="13"/>
  </w:num>
  <w:num w:numId="7">
    <w:abstractNumId w:val="9"/>
  </w:num>
  <w:num w:numId="8">
    <w:abstractNumId w:val="15"/>
  </w:num>
  <w:num w:numId="9">
    <w:abstractNumId w:val="1"/>
  </w:num>
  <w:num w:numId="10">
    <w:abstractNumId w:val="11"/>
  </w:num>
  <w:num w:numId="11">
    <w:abstractNumId w:val="7"/>
  </w:num>
  <w:num w:numId="12">
    <w:abstractNumId w:val="10"/>
  </w:num>
  <w:num w:numId="13">
    <w:abstractNumId w:val="0"/>
  </w:num>
  <w:num w:numId="14">
    <w:abstractNumId w:val="2"/>
  </w:num>
  <w:num w:numId="15">
    <w:abstractNumId w:val="6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5A"/>
    <w:rsid w:val="0000059E"/>
    <w:rsid w:val="00012B03"/>
    <w:rsid w:val="00015A31"/>
    <w:rsid w:val="000163AE"/>
    <w:rsid w:val="00017F64"/>
    <w:rsid w:val="00025AB7"/>
    <w:rsid w:val="00027B78"/>
    <w:rsid w:val="000455D0"/>
    <w:rsid w:val="000516A9"/>
    <w:rsid w:val="00053E5F"/>
    <w:rsid w:val="00065EFB"/>
    <w:rsid w:val="0007474C"/>
    <w:rsid w:val="000836E4"/>
    <w:rsid w:val="0008503A"/>
    <w:rsid w:val="000A57CD"/>
    <w:rsid w:val="000A7892"/>
    <w:rsid w:val="000B0C23"/>
    <w:rsid w:val="000B2449"/>
    <w:rsid w:val="000C343C"/>
    <w:rsid w:val="000D5200"/>
    <w:rsid w:val="000E07AE"/>
    <w:rsid w:val="000F0431"/>
    <w:rsid w:val="000F108B"/>
    <w:rsid w:val="000F4017"/>
    <w:rsid w:val="000F4643"/>
    <w:rsid w:val="000F5372"/>
    <w:rsid w:val="000F7D87"/>
    <w:rsid w:val="00102DC1"/>
    <w:rsid w:val="0010569D"/>
    <w:rsid w:val="00111962"/>
    <w:rsid w:val="00116035"/>
    <w:rsid w:val="00117EAD"/>
    <w:rsid w:val="0012687A"/>
    <w:rsid w:val="00126AE4"/>
    <w:rsid w:val="00130178"/>
    <w:rsid w:val="001349F5"/>
    <w:rsid w:val="001360B3"/>
    <w:rsid w:val="00140629"/>
    <w:rsid w:val="001425B9"/>
    <w:rsid w:val="00145FDB"/>
    <w:rsid w:val="001526E3"/>
    <w:rsid w:val="00166D9D"/>
    <w:rsid w:val="00166EFE"/>
    <w:rsid w:val="00177BE6"/>
    <w:rsid w:val="00184A3B"/>
    <w:rsid w:val="0019094C"/>
    <w:rsid w:val="00191DD8"/>
    <w:rsid w:val="001930B1"/>
    <w:rsid w:val="001A0583"/>
    <w:rsid w:val="001B0D21"/>
    <w:rsid w:val="001B1B50"/>
    <w:rsid w:val="001B1DBE"/>
    <w:rsid w:val="001C2722"/>
    <w:rsid w:val="0020216B"/>
    <w:rsid w:val="00217581"/>
    <w:rsid w:val="00220BD9"/>
    <w:rsid w:val="0022201D"/>
    <w:rsid w:val="00223C77"/>
    <w:rsid w:val="002269B4"/>
    <w:rsid w:val="002407DC"/>
    <w:rsid w:val="0024707B"/>
    <w:rsid w:val="002573D2"/>
    <w:rsid w:val="00266D33"/>
    <w:rsid w:val="002721D6"/>
    <w:rsid w:val="002723AB"/>
    <w:rsid w:val="0028144A"/>
    <w:rsid w:val="002831F5"/>
    <w:rsid w:val="00284B35"/>
    <w:rsid w:val="002906E5"/>
    <w:rsid w:val="0029100B"/>
    <w:rsid w:val="00292D41"/>
    <w:rsid w:val="002972E8"/>
    <w:rsid w:val="002A09A7"/>
    <w:rsid w:val="002A7AF0"/>
    <w:rsid w:val="002C331A"/>
    <w:rsid w:val="002C4A03"/>
    <w:rsid w:val="002C6D9E"/>
    <w:rsid w:val="002D057B"/>
    <w:rsid w:val="002D59F8"/>
    <w:rsid w:val="002E7A3A"/>
    <w:rsid w:val="002F7121"/>
    <w:rsid w:val="00300023"/>
    <w:rsid w:val="00301690"/>
    <w:rsid w:val="0031628B"/>
    <w:rsid w:val="003167F4"/>
    <w:rsid w:val="00321B87"/>
    <w:rsid w:val="00323007"/>
    <w:rsid w:val="003250F3"/>
    <w:rsid w:val="00332AF0"/>
    <w:rsid w:val="0034455A"/>
    <w:rsid w:val="00350892"/>
    <w:rsid w:val="003618CC"/>
    <w:rsid w:val="00386A08"/>
    <w:rsid w:val="003936FB"/>
    <w:rsid w:val="00394269"/>
    <w:rsid w:val="003A61E6"/>
    <w:rsid w:val="003A65AF"/>
    <w:rsid w:val="003B1DBD"/>
    <w:rsid w:val="003B2AAD"/>
    <w:rsid w:val="003C5752"/>
    <w:rsid w:val="003C602B"/>
    <w:rsid w:val="003D1E77"/>
    <w:rsid w:val="003E0E1A"/>
    <w:rsid w:val="003E1140"/>
    <w:rsid w:val="003F05CE"/>
    <w:rsid w:val="003F171B"/>
    <w:rsid w:val="003F2AAF"/>
    <w:rsid w:val="00410A15"/>
    <w:rsid w:val="004206B1"/>
    <w:rsid w:val="00431A3A"/>
    <w:rsid w:val="00434EFD"/>
    <w:rsid w:val="004352C1"/>
    <w:rsid w:val="0043749D"/>
    <w:rsid w:val="00437E74"/>
    <w:rsid w:val="00441BAA"/>
    <w:rsid w:val="0044314A"/>
    <w:rsid w:val="00446E96"/>
    <w:rsid w:val="004479B4"/>
    <w:rsid w:val="004545A3"/>
    <w:rsid w:val="00462E16"/>
    <w:rsid w:val="0047547D"/>
    <w:rsid w:val="0048675F"/>
    <w:rsid w:val="00490A6D"/>
    <w:rsid w:val="00490D8B"/>
    <w:rsid w:val="00493357"/>
    <w:rsid w:val="004A05EB"/>
    <w:rsid w:val="004A2050"/>
    <w:rsid w:val="004A3427"/>
    <w:rsid w:val="004B00E4"/>
    <w:rsid w:val="004B0389"/>
    <w:rsid w:val="004B045B"/>
    <w:rsid w:val="004D09B1"/>
    <w:rsid w:val="004D634C"/>
    <w:rsid w:val="004E0BB3"/>
    <w:rsid w:val="004F4FC0"/>
    <w:rsid w:val="005009A0"/>
    <w:rsid w:val="00503304"/>
    <w:rsid w:val="00503B3E"/>
    <w:rsid w:val="0050478F"/>
    <w:rsid w:val="00513B83"/>
    <w:rsid w:val="00521351"/>
    <w:rsid w:val="00526056"/>
    <w:rsid w:val="00526FF3"/>
    <w:rsid w:val="00530530"/>
    <w:rsid w:val="005326DB"/>
    <w:rsid w:val="00532C91"/>
    <w:rsid w:val="00533F1E"/>
    <w:rsid w:val="005377E0"/>
    <w:rsid w:val="005405D6"/>
    <w:rsid w:val="005464D8"/>
    <w:rsid w:val="00546A80"/>
    <w:rsid w:val="00564DEE"/>
    <w:rsid w:val="00577140"/>
    <w:rsid w:val="00593141"/>
    <w:rsid w:val="005A5497"/>
    <w:rsid w:val="005A7D90"/>
    <w:rsid w:val="005C0F87"/>
    <w:rsid w:val="005C331B"/>
    <w:rsid w:val="005C63EC"/>
    <w:rsid w:val="005D5C72"/>
    <w:rsid w:val="005E7ED1"/>
    <w:rsid w:val="005F0052"/>
    <w:rsid w:val="005F50EE"/>
    <w:rsid w:val="005F7472"/>
    <w:rsid w:val="00607047"/>
    <w:rsid w:val="00613677"/>
    <w:rsid w:val="00615637"/>
    <w:rsid w:val="00643227"/>
    <w:rsid w:val="00643D4F"/>
    <w:rsid w:val="00647AEC"/>
    <w:rsid w:val="00653C69"/>
    <w:rsid w:val="00655156"/>
    <w:rsid w:val="00656A46"/>
    <w:rsid w:val="00660309"/>
    <w:rsid w:val="006614BD"/>
    <w:rsid w:val="0067661C"/>
    <w:rsid w:val="006901EB"/>
    <w:rsid w:val="00691B58"/>
    <w:rsid w:val="00695A75"/>
    <w:rsid w:val="006A5895"/>
    <w:rsid w:val="006B1194"/>
    <w:rsid w:val="006C1F30"/>
    <w:rsid w:val="006C5AA3"/>
    <w:rsid w:val="006D06D1"/>
    <w:rsid w:val="006E7F8C"/>
    <w:rsid w:val="006F14CC"/>
    <w:rsid w:val="006F517D"/>
    <w:rsid w:val="00707CE7"/>
    <w:rsid w:val="007106E3"/>
    <w:rsid w:val="00711EAF"/>
    <w:rsid w:val="00721536"/>
    <w:rsid w:val="00721651"/>
    <w:rsid w:val="00726D35"/>
    <w:rsid w:val="00733DBE"/>
    <w:rsid w:val="00740249"/>
    <w:rsid w:val="007641C4"/>
    <w:rsid w:val="00782F29"/>
    <w:rsid w:val="00784BA0"/>
    <w:rsid w:val="00786AC6"/>
    <w:rsid w:val="007A18C6"/>
    <w:rsid w:val="007B13F7"/>
    <w:rsid w:val="007B4974"/>
    <w:rsid w:val="007C516D"/>
    <w:rsid w:val="007C55CD"/>
    <w:rsid w:val="007F7FA5"/>
    <w:rsid w:val="00802056"/>
    <w:rsid w:val="00814014"/>
    <w:rsid w:val="00827653"/>
    <w:rsid w:val="00831D0A"/>
    <w:rsid w:val="00834407"/>
    <w:rsid w:val="0083495B"/>
    <w:rsid w:val="00835014"/>
    <w:rsid w:val="00836ABB"/>
    <w:rsid w:val="00836D3E"/>
    <w:rsid w:val="00837525"/>
    <w:rsid w:val="00860069"/>
    <w:rsid w:val="008614A9"/>
    <w:rsid w:val="00871BEC"/>
    <w:rsid w:val="008734E9"/>
    <w:rsid w:val="00875C15"/>
    <w:rsid w:val="00886E00"/>
    <w:rsid w:val="00887476"/>
    <w:rsid w:val="00891916"/>
    <w:rsid w:val="008A2F82"/>
    <w:rsid w:val="008C0C06"/>
    <w:rsid w:val="008C1FC4"/>
    <w:rsid w:val="008C5443"/>
    <w:rsid w:val="008D7BD5"/>
    <w:rsid w:val="008E7F72"/>
    <w:rsid w:val="008F4B46"/>
    <w:rsid w:val="00904818"/>
    <w:rsid w:val="0090700C"/>
    <w:rsid w:val="00907376"/>
    <w:rsid w:val="0091583B"/>
    <w:rsid w:val="00932ED3"/>
    <w:rsid w:val="0094158D"/>
    <w:rsid w:val="00946EFB"/>
    <w:rsid w:val="00950A36"/>
    <w:rsid w:val="00955B3A"/>
    <w:rsid w:val="009578E0"/>
    <w:rsid w:val="00962089"/>
    <w:rsid w:val="0096310C"/>
    <w:rsid w:val="009647D0"/>
    <w:rsid w:val="009656CC"/>
    <w:rsid w:val="009756DB"/>
    <w:rsid w:val="00983F8B"/>
    <w:rsid w:val="00985596"/>
    <w:rsid w:val="00990805"/>
    <w:rsid w:val="009A3419"/>
    <w:rsid w:val="009B3AD9"/>
    <w:rsid w:val="009C0A36"/>
    <w:rsid w:val="009C275D"/>
    <w:rsid w:val="009C4D61"/>
    <w:rsid w:val="009C6630"/>
    <w:rsid w:val="009D63DC"/>
    <w:rsid w:val="009E31C9"/>
    <w:rsid w:val="009E680C"/>
    <w:rsid w:val="009F1320"/>
    <w:rsid w:val="009F148D"/>
    <w:rsid w:val="009F1EB3"/>
    <w:rsid w:val="009F43E1"/>
    <w:rsid w:val="00A02406"/>
    <w:rsid w:val="00A04ED5"/>
    <w:rsid w:val="00A101A3"/>
    <w:rsid w:val="00A21692"/>
    <w:rsid w:val="00A32698"/>
    <w:rsid w:val="00A33901"/>
    <w:rsid w:val="00A406F3"/>
    <w:rsid w:val="00A52899"/>
    <w:rsid w:val="00A53405"/>
    <w:rsid w:val="00A57C63"/>
    <w:rsid w:val="00A609E9"/>
    <w:rsid w:val="00A713B4"/>
    <w:rsid w:val="00A74AC9"/>
    <w:rsid w:val="00A77A5E"/>
    <w:rsid w:val="00A80310"/>
    <w:rsid w:val="00A86380"/>
    <w:rsid w:val="00A92411"/>
    <w:rsid w:val="00A94A36"/>
    <w:rsid w:val="00AA470E"/>
    <w:rsid w:val="00AF0AEB"/>
    <w:rsid w:val="00AF3ED8"/>
    <w:rsid w:val="00AF415A"/>
    <w:rsid w:val="00B01BE8"/>
    <w:rsid w:val="00B0335C"/>
    <w:rsid w:val="00B215D4"/>
    <w:rsid w:val="00B219AE"/>
    <w:rsid w:val="00B31210"/>
    <w:rsid w:val="00B41D80"/>
    <w:rsid w:val="00B646D3"/>
    <w:rsid w:val="00B71358"/>
    <w:rsid w:val="00B74639"/>
    <w:rsid w:val="00B8478D"/>
    <w:rsid w:val="00BA504E"/>
    <w:rsid w:val="00BB2ED5"/>
    <w:rsid w:val="00BB51C9"/>
    <w:rsid w:val="00BC17FF"/>
    <w:rsid w:val="00BC40A4"/>
    <w:rsid w:val="00BD3582"/>
    <w:rsid w:val="00BE57B4"/>
    <w:rsid w:val="00BF1F13"/>
    <w:rsid w:val="00BF7D38"/>
    <w:rsid w:val="00C01F81"/>
    <w:rsid w:val="00C11D9B"/>
    <w:rsid w:val="00C1582D"/>
    <w:rsid w:val="00C15A9A"/>
    <w:rsid w:val="00C17B9C"/>
    <w:rsid w:val="00C23A9B"/>
    <w:rsid w:val="00C313C2"/>
    <w:rsid w:val="00C32C6D"/>
    <w:rsid w:val="00C43EC7"/>
    <w:rsid w:val="00C53C65"/>
    <w:rsid w:val="00C565A7"/>
    <w:rsid w:val="00C644EC"/>
    <w:rsid w:val="00C65C2D"/>
    <w:rsid w:val="00C66ED9"/>
    <w:rsid w:val="00C71DF5"/>
    <w:rsid w:val="00C81D75"/>
    <w:rsid w:val="00C94C06"/>
    <w:rsid w:val="00C9611E"/>
    <w:rsid w:val="00C96FB2"/>
    <w:rsid w:val="00CA43B7"/>
    <w:rsid w:val="00CB2369"/>
    <w:rsid w:val="00CC1448"/>
    <w:rsid w:val="00CD5B63"/>
    <w:rsid w:val="00CE6030"/>
    <w:rsid w:val="00D03F3E"/>
    <w:rsid w:val="00D06227"/>
    <w:rsid w:val="00D23217"/>
    <w:rsid w:val="00D264BA"/>
    <w:rsid w:val="00D32086"/>
    <w:rsid w:val="00D43F20"/>
    <w:rsid w:val="00D47146"/>
    <w:rsid w:val="00D477E9"/>
    <w:rsid w:val="00D567CF"/>
    <w:rsid w:val="00D64A70"/>
    <w:rsid w:val="00D66E9A"/>
    <w:rsid w:val="00D712BE"/>
    <w:rsid w:val="00D71ADB"/>
    <w:rsid w:val="00D73CBF"/>
    <w:rsid w:val="00D75345"/>
    <w:rsid w:val="00D87BDC"/>
    <w:rsid w:val="00D93786"/>
    <w:rsid w:val="00DA108C"/>
    <w:rsid w:val="00DA10C8"/>
    <w:rsid w:val="00DB04DA"/>
    <w:rsid w:val="00DB7F05"/>
    <w:rsid w:val="00DC4039"/>
    <w:rsid w:val="00DC4109"/>
    <w:rsid w:val="00DC665D"/>
    <w:rsid w:val="00DC737E"/>
    <w:rsid w:val="00DC764E"/>
    <w:rsid w:val="00DC7968"/>
    <w:rsid w:val="00DD34C1"/>
    <w:rsid w:val="00DF2C17"/>
    <w:rsid w:val="00DF7AFF"/>
    <w:rsid w:val="00E03D9A"/>
    <w:rsid w:val="00E23C4E"/>
    <w:rsid w:val="00E276CC"/>
    <w:rsid w:val="00E3105D"/>
    <w:rsid w:val="00E3192A"/>
    <w:rsid w:val="00E42E66"/>
    <w:rsid w:val="00E44E7C"/>
    <w:rsid w:val="00E55371"/>
    <w:rsid w:val="00E5710D"/>
    <w:rsid w:val="00E614A2"/>
    <w:rsid w:val="00E720CE"/>
    <w:rsid w:val="00E73369"/>
    <w:rsid w:val="00E854D2"/>
    <w:rsid w:val="00E8581D"/>
    <w:rsid w:val="00E86602"/>
    <w:rsid w:val="00E92169"/>
    <w:rsid w:val="00EA1FED"/>
    <w:rsid w:val="00EA57F0"/>
    <w:rsid w:val="00EB6086"/>
    <w:rsid w:val="00EB71B7"/>
    <w:rsid w:val="00EC69D5"/>
    <w:rsid w:val="00EC6D6B"/>
    <w:rsid w:val="00ED2B0B"/>
    <w:rsid w:val="00ED7732"/>
    <w:rsid w:val="00EF1810"/>
    <w:rsid w:val="00EF2F95"/>
    <w:rsid w:val="00EF6F41"/>
    <w:rsid w:val="00F064FC"/>
    <w:rsid w:val="00F07676"/>
    <w:rsid w:val="00F13DAC"/>
    <w:rsid w:val="00F16C4A"/>
    <w:rsid w:val="00F24663"/>
    <w:rsid w:val="00F25653"/>
    <w:rsid w:val="00F31B0C"/>
    <w:rsid w:val="00F35AA0"/>
    <w:rsid w:val="00F55648"/>
    <w:rsid w:val="00F572CA"/>
    <w:rsid w:val="00F62025"/>
    <w:rsid w:val="00F72BEF"/>
    <w:rsid w:val="00F72C44"/>
    <w:rsid w:val="00F800E9"/>
    <w:rsid w:val="00F82B7F"/>
    <w:rsid w:val="00F82F8C"/>
    <w:rsid w:val="00F84299"/>
    <w:rsid w:val="00F8525B"/>
    <w:rsid w:val="00F85A5B"/>
    <w:rsid w:val="00F8687D"/>
    <w:rsid w:val="00F947F2"/>
    <w:rsid w:val="00F96551"/>
    <w:rsid w:val="00FA0A39"/>
    <w:rsid w:val="00FA21A8"/>
    <w:rsid w:val="00FB11C0"/>
    <w:rsid w:val="00FB6ABD"/>
    <w:rsid w:val="00FC4013"/>
    <w:rsid w:val="00FD62E1"/>
    <w:rsid w:val="00FE7D50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2FC2E980"/>
  <w15:docId w15:val="{5E640C72-AFBC-4744-B7B7-6914CEF4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6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5EFB"/>
  </w:style>
  <w:style w:type="paragraph" w:styleId="a6">
    <w:name w:val="footer"/>
    <w:basedOn w:val="a"/>
    <w:link w:val="a7"/>
    <w:uiPriority w:val="99"/>
    <w:unhideWhenUsed/>
    <w:rsid w:val="0006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5EFB"/>
  </w:style>
  <w:style w:type="character" w:styleId="a8">
    <w:name w:val="annotation reference"/>
    <w:basedOn w:val="a0"/>
    <w:uiPriority w:val="99"/>
    <w:semiHidden/>
    <w:unhideWhenUsed/>
    <w:rsid w:val="00F800E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800E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800E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800E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800E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80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800E9"/>
    <w:rPr>
      <w:rFonts w:ascii="Segoe UI" w:hAnsi="Segoe UI" w:cs="Segoe UI"/>
      <w:sz w:val="18"/>
      <w:szCs w:val="18"/>
    </w:rPr>
  </w:style>
  <w:style w:type="paragraph" w:customStyle="1" w:styleId="rtejustify">
    <w:name w:val="rtejustify"/>
    <w:basedOn w:val="a"/>
    <w:rsid w:val="00D4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ragraph-bold">
    <w:name w:val="paragraph-bold"/>
    <w:basedOn w:val="a0"/>
    <w:rsid w:val="00D47146"/>
  </w:style>
  <w:style w:type="character" w:styleId="af">
    <w:name w:val="Hyperlink"/>
    <w:basedOn w:val="a0"/>
    <w:uiPriority w:val="99"/>
    <w:unhideWhenUsed/>
    <w:rsid w:val="00DD34C1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D34C1"/>
    <w:rPr>
      <w:color w:val="605E5C"/>
      <w:shd w:val="clear" w:color="auto" w:fill="E1DFDD"/>
    </w:rPr>
  </w:style>
  <w:style w:type="paragraph" w:customStyle="1" w:styleId="align-justify">
    <w:name w:val="align-justify"/>
    <w:basedOn w:val="a"/>
    <w:rsid w:val="005D5C72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284B35"/>
    <w:pPr>
      <w:spacing w:after="0" w:line="240" w:lineRule="auto"/>
    </w:pPr>
  </w:style>
  <w:style w:type="character" w:customStyle="1" w:styleId="fontstyle01">
    <w:name w:val="fontstyle01"/>
    <w:basedOn w:val="a0"/>
    <w:rsid w:val="00802056"/>
    <w:rPr>
      <w:rFonts w:ascii="Calibri" w:hAnsi="Calibri" w:cs="Calibri" w:hint="default"/>
      <w:b w:val="0"/>
      <w:bCs w:val="0"/>
      <w:i w:val="0"/>
      <w:iCs w:val="0"/>
      <w:color w:val="231F20"/>
      <w:sz w:val="16"/>
      <w:szCs w:val="16"/>
    </w:rPr>
  </w:style>
  <w:style w:type="table" w:styleId="af1">
    <w:name w:val="Table Grid"/>
    <w:basedOn w:val="a1"/>
    <w:uiPriority w:val="39"/>
    <w:rsid w:val="008A2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D232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8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davletova@iom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975</Words>
  <Characters>5562</Characters>
  <Application>Microsoft Office Word</Application>
  <DocSecurity>4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ykhon</dc:creator>
  <cp:keywords/>
  <dc:description/>
  <cp:lastModifiedBy>DAVLETOVA Nargiza</cp:lastModifiedBy>
  <cp:revision>2</cp:revision>
  <cp:lastPrinted>2018-11-26T04:32:00Z</cp:lastPrinted>
  <dcterms:created xsi:type="dcterms:W3CDTF">2021-03-15T08:08:00Z</dcterms:created>
  <dcterms:modified xsi:type="dcterms:W3CDTF">2021-03-15T08:08:00Z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2020-08-14T11:49:12Z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9fa7e1fe-b449-4ba9-bfe3-000011f4a4a6</vt:lpwstr>
  </property>
  <property fmtid="{D5CDD505-2E9C-101B-9397-08002B2CF9AE}" pid="8" name="MSIP_Label_2059aa38-f392-4105-be92-628035578272_ContentBits">
    <vt:lpwstr>0</vt:lpwstr>
  </property>
</Properties>
</file>